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F45DB" w14:textId="228C001D" w:rsidR="00756452" w:rsidRPr="00C61E93" w:rsidRDefault="00B02BAC" w:rsidP="00B02BAC">
      <w:pPr>
        <w:tabs>
          <w:tab w:val="left" w:pos="14310"/>
        </w:tabs>
        <w:spacing w:before="60" w:after="120"/>
        <w:ind w:right="-274"/>
        <w:rPr>
          <w:rStyle w:val="Strong"/>
          <w:rFonts w:ascii="Century Gothic" w:eastAsia="Times New Roman" w:hAnsi="Century Gothic" w:cs="Tahoma"/>
          <w:color w:val="595959" w:themeColor="text1" w:themeTint="A6"/>
          <w:sz w:val="30"/>
          <w:szCs w:val="30"/>
        </w:rPr>
      </w:pPr>
      <w:r>
        <w:rPr>
          <w:noProof/>
        </w:rPr>
        <mc:AlternateContent>
          <mc:Choice Requires="wps">
            <w:drawing>
              <wp:anchor distT="0" distB="0" distL="114300" distR="114300" simplePos="0" relativeHeight="251665408" behindDoc="0" locked="0" layoutInCell="1" allowOverlap="1" wp14:anchorId="21D014C0" wp14:editId="69EE209A">
                <wp:simplePos x="0" y="0"/>
                <wp:positionH relativeFrom="margin">
                  <wp:posOffset>1313180</wp:posOffset>
                </wp:positionH>
                <wp:positionV relativeFrom="paragraph">
                  <wp:posOffset>306705</wp:posOffset>
                </wp:positionV>
                <wp:extent cx="7950835" cy="0"/>
                <wp:effectExtent l="0" t="0" r="31115" b="19050"/>
                <wp:wrapNone/>
                <wp:docPr id="15" name="Straight Connector 15"/>
                <wp:cNvGraphicFramePr/>
                <a:graphic xmlns:a="http://schemas.openxmlformats.org/drawingml/2006/main">
                  <a:graphicData uri="http://schemas.microsoft.com/office/word/2010/wordprocessingShape">
                    <wps:wsp>
                      <wps:cNvCnPr/>
                      <wps:spPr>
                        <a:xfrm>
                          <a:off x="0" y="0"/>
                          <a:ext cx="7950835" cy="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5C8705" id="Straight Connector 15"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3.4pt,24.15pt" to="729.4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" strokecolor="#ed7d31 [3205]" strokeweight="1.5pt">
                <v:stroke joinstyle="miter"/>
                <w10:wrap anchorx="margin"/>
              </v:line>
            </w:pict>
          </mc:Fallback>
        </mc:AlternateContent>
      </w:r>
      <w:r w:rsidR="008C6B2E" w:rsidRPr="00694A52">
        <w:rPr>
          <w:noProof/>
        </w:rPr>
        <w:drawing>
          <wp:anchor distT="0" distB="0" distL="114300" distR="114300" simplePos="0" relativeHeight="251658240" behindDoc="1" locked="0" layoutInCell="1" allowOverlap="1" wp14:anchorId="3A037770" wp14:editId="0A7A9D6B">
            <wp:simplePos x="0" y="0"/>
            <wp:positionH relativeFrom="margin">
              <wp:posOffset>-112395</wp:posOffset>
            </wp:positionH>
            <wp:positionV relativeFrom="paragraph">
              <wp:posOffset>-263525</wp:posOffset>
            </wp:positionV>
            <wp:extent cx="1466850" cy="704850"/>
            <wp:effectExtent l="0" t="0" r="0" b="0"/>
            <wp:wrapNone/>
            <wp:docPr id="3" name="Picture 3" descr="P:\Kansas MCH Council\Maternal &amp; Child Health Logos\For Print\Primary\print primary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Kansas MCH Council\Maternal &amp; Child Health Logos\For Print\Primary\print primary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7048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C6B2E" w:rsidRPr="00C61E93">
        <w:rPr>
          <w:rStyle w:val="Strong"/>
          <w:rFonts w:ascii="Century Gothic" w:eastAsia="Times New Roman" w:hAnsi="Century Gothic" w:cs="Tahoma"/>
          <w:color w:val="595959" w:themeColor="text1" w:themeTint="A6"/>
          <w:sz w:val="28"/>
          <w:szCs w:val="24"/>
        </w:rPr>
        <w:t xml:space="preserve"> </w:t>
      </w:r>
      <w:r w:rsidR="00D21952" w:rsidRPr="00C61E93">
        <w:rPr>
          <w:rStyle w:val="Strong"/>
          <w:rFonts w:ascii="Century Gothic" w:eastAsia="Times New Roman" w:hAnsi="Century Gothic" w:cs="Tahoma"/>
          <w:color w:val="595959" w:themeColor="text1" w:themeTint="A6"/>
          <w:sz w:val="28"/>
          <w:szCs w:val="24"/>
        </w:rPr>
        <w:t xml:space="preserve">                          </w:t>
      </w:r>
      <w:r w:rsidR="00C61E93" w:rsidRPr="00B02BAC">
        <w:rPr>
          <w:rStyle w:val="Strong"/>
          <w:rFonts w:ascii="Century Gothic" w:eastAsia="Times New Roman" w:hAnsi="Century Gothic" w:cs="Tahoma"/>
          <w:color w:val="595959" w:themeColor="text1" w:themeTint="A6"/>
          <w:sz w:val="32"/>
          <w:szCs w:val="30"/>
        </w:rPr>
        <w:t>Adolescent Domain</w:t>
      </w:r>
      <w:r w:rsidR="00954190">
        <w:rPr>
          <w:rStyle w:val="Strong"/>
          <w:rFonts w:ascii="Century Gothic" w:eastAsia="Times New Roman" w:hAnsi="Century Gothic" w:cs="Tahoma"/>
          <w:color w:val="595959" w:themeColor="text1" w:themeTint="A6"/>
          <w:sz w:val="32"/>
          <w:szCs w:val="30"/>
        </w:rPr>
        <w:t xml:space="preserve"> Oct KMCHC Notes</w:t>
      </w:r>
      <w:r w:rsidR="00C61E93" w:rsidRPr="00B02BAC">
        <w:rPr>
          <w:rStyle w:val="Strong"/>
          <w:rFonts w:ascii="Century Gothic" w:eastAsia="Times New Roman" w:hAnsi="Century Gothic" w:cs="Tahoma"/>
          <w:color w:val="595959" w:themeColor="text1" w:themeTint="A6"/>
          <w:sz w:val="32"/>
          <w:szCs w:val="30"/>
        </w:rPr>
        <w:t xml:space="preserve"> </w:t>
      </w:r>
      <w:r w:rsidR="00954190">
        <w:rPr>
          <w:rStyle w:val="Strong"/>
          <w:rFonts w:ascii="Century Gothic" w:eastAsia="Times New Roman" w:hAnsi="Century Gothic" w:cs="Tahoma"/>
          <w:color w:val="595959" w:themeColor="text1" w:themeTint="A6"/>
          <w:sz w:val="32"/>
          <w:szCs w:val="30"/>
        </w:rPr>
        <w:t xml:space="preserve">   </w:t>
      </w:r>
      <w:r w:rsidR="00E62384" w:rsidRPr="00B02BAC">
        <w:rPr>
          <w:rStyle w:val="Strong"/>
          <w:rFonts w:ascii="Century Gothic" w:eastAsia="Times New Roman" w:hAnsi="Century Gothic" w:cs="Tahoma"/>
          <w:i/>
          <w:color w:val="595959" w:themeColor="text1" w:themeTint="A6"/>
          <w:sz w:val="26"/>
          <w:szCs w:val="26"/>
        </w:rPr>
        <w:t xml:space="preserve">Recorder: </w:t>
      </w:r>
      <w:r w:rsidR="00C61E93" w:rsidRPr="00B02BAC">
        <w:rPr>
          <w:rStyle w:val="Strong"/>
          <w:rFonts w:ascii="Century Gothic" w:eastAsia="Times New Roman" w:hAnsi="Century Gothic" w:cs="Tahoma"/>
          <w:i/>
          <w:color w:val="595959" w:themeColor="text1" w:themeTint="A6"/>
          <w:sz w:val="26"/>
          <w:szCs w:val="26"/>
        </w:rPr>
        <w:t>Aarion Gray  Facilitator: Connie Satzler</w:t>
      </w:r>
    </w:p>
    <w:tbl>
      <w:tblPr>
        <w:tblW w:w="14940" w:type="dxa"/>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8995"/>
        <w:gridCol w:w="1800"/>
        <w:gridCol w:w="4145"/>
      </w:tblGrid>
      <w:tr w:rsidR="00954190" w:rsidRPr="00103AAC" w14:paraId="50755A2D" w14:textId="77777777" w:rsidTr="009A7959">
        <w:trPr>
          <w:trHeight w:val="620"/>
          <w:tblHeader/>
          <w:jc w:val="center"/>
        </w:trPr>
        <w:tc>
          <w:tcPr>
            <w:tcW w:w="8995" w:type="dxa"/>
            <w:shd w:val="clear" w:color="auto" w:fill="C7E8F5"/>
            <w:vAlign w:val="center"/>
          </w:tcPr>
          <w:p w14:paraId="0B4353E2" w14:textId="77777777" w:rsidR="00954190" w:rsidRDefault="00954190" w:rsidP="009A7959">
            <w:pPr>
              <w:spacing w:after="0" w:line="240" w:lineRule="auto"/>
              <w:jc w:val="center"/>
              <w:rPr>
                <w:rFonts w:ascii="Century Gothic" w:hAnsi="Century Gothic"/>
                <w:b/>
                <w:color w:val="0070C0"/>
                <w:sz w:val="20"/>
                <w:szCs w:val="20"/>
              </w:rPr>
            </w:pPr>
            <w:r>
              <w:rPr>
                <w:rFonts w:ascii="Century Gothic" w:hAnsi="Century Gothic"/>
                <w:b/>
                <w:color w:val="0070C0"/>
                <w:sz w:val="20"/>
                <w:szCs w:val="20"/>
              </w:rPr>
              <w:t xml:space="preserve">Gaps and Challenges Around </w:t>
            </w:r>
          </w:p>
          <w:p w14:paraId="30F5AD57" w14:textId="77777777" w:rsidR="00954190" w:rsidRPr="007653FA" w:rsidRDefault="00954190" w:rsidP="009A7959">
            <w:pPr>
              <w:spacing w:after="0" w:line="240" w:lineRule="auto"/>
              <w:jc w:val="center"/>
              <w:rPr>
                <w:rFonts w:ascii="Century Gothic" w:hAnsi="Century Gothic"/>
                <w:b/>
                <w:color w:val="0070C0"/>
                <w:sz w:val="20"/>
                <w:szCs w:val="20"/>
              </w:rPr>
            </w:pPr>
            <w:r>
              <w:rPr>
                <w:rFonts w:ascii="Century Gothic" w:hAnsi="Century Gothic"/>
                <w:b/>
                <w:color w:val="0070C0"/>
                <w:sz w:val="20"/>
                <w:szCs w:val="20"/>
              </w:rPr>
              <w:t>Alignment Opportunities</w:t>
            </w:r>
          </w:p>
        </w:tc>
        <w:tc>
          <w:tcPr>
            <w:tcW w:w="1800" w:type="dxa"/>
            <w:shd w:val="clear" w:color="auto" w:fill="C7E8F5"/>
            <w:vAlign w:val="center"/>
          </w:tcPr>
          <w:p w14:paraId="5C07AAD6" w14:textId="5C58CA37" w:rsidR="00954190" w:rsidRPr="007653FA" w:rsidRDefault="00F539AA" w:rsidP="009A7959">
            <w:pPr>
              <w:spacing w:after="0" w:line="240" w:lineRule="auto"/>
              <w:jc w:val="center"/>
              <w:rPr>
                <w:rFonts w:ascii="Century Gothic" w:hAnsi="Century Gothic"/>
                <w:b/>
                <w:i/>
                <w:color w:val="0070C0"/>
                <w:sz w:val="20"/>
                <w:szCs w:val="20"/>
              </w:rPr>
            </w:pPr>
            <w:r>
              <w:rPr>
                <w:rFonts w:ascii="Century Gothic" w:hAnsi="Century Gothic"/>
                <w:b/>
                <w:color w:val="0070C0"/>
                <w:sz w:val="20"/>
                <w:szCs w:val="20"/>
              </w:rPr>
              <w:t xml:space="preserve">Action Items for Collaboration/ </w:t>
            </w:r>
            <w:r w:rsidR="00954190">
              <w:rPr>
                <w:rFonts w:ascii="Century Gothic" w:hAnsi="Century Gothic"/>
                <w:b/>
                <w:color w:val="0070C0"/>
                <w:sz w:val="20"/>
                <w:szCs w:val="20"/>
              </w:rPr>
              <w:t>Improvements</w:t>
            </w:r>
          </w:p>
        </w:tc>
        <w:tc>
          <w:tcPr>
            <w:tcW w:w="4145" w:type="dxa"/>
            <w:shd w:val="clear" w:color="auto" w:fill="C7E8F5"/>
            <w:vAlign w:val="center"/>
          </w:tcPr>
          <w:p w14:paraId="7A6ACF9D" w14:textId="134E180C" w:rsidR="00686D96" w:rsidRDefault="00954190" w:rsidP="009A7959">
            <w:pPr>
              <w:spacing w:after="0" w:line="240" w:lineRule="auto"/>
              <w:jc w:val="center"/>
              <w:rPr>
                <w:rFonts w:ascii="Century Gothic" w:hAnsi="Century Gothic"/>
                <w:b/>
                <w:color w:val="0070C0"/>
                <w:sz w:val="20"/>
                <w:szCs w:val="20"/>
              </w:rPr>
            </w:pPr>
            <w:r>
              <w:rPr>
                <w:rFonts w:ascii="Century Gothic" w:hAnsi="Century Gothic"/>
                <w:b/>
                <w:color w:val="0070C0"/>
                <w:sz w:val="20"/>
                <w:szCs w:val="20"/>
              </w:rPr>
              <w:t>Next Step</w:t>
            </w:r>
            <w:r w:rsidR="00686D96">
              <w:rPr>
                <w:rFonts w:ascii="Century Gothic" w:hAnsi="Century Gothic"/>
                <w:b/>
                <w:color w:val="0070C0"/>
                <w:sz w:val="20"/>
                <w:szCs w:val="20"/>
              </w:rPr>
              <w:t>s:</w:t>
            </w:r>
          </w:p>
          <w:p w14:paraId="2D31B17B" w14:textId="1C235A5B" w:rsidR="00954190" w:rsidRDefault="00686D96" w:rsidP="009A7959">
            <w:pPr>
              <w:spacing w:after="0" w:line="240" w:lineRule="auto"/>
              <w:jc w:val="center"/>
              <w:rPr>
                <w:rFonts w:ascii="Century Gothic" w:hAnsi="Century Gothic"/>
                <w:b/>
                <w:color w:val="0070C0"/>
                <w:sz w:val="20"/>
                <w:szCs w:val="20"/>
              </w:rPr>
            </w:pPr>
            <w:r>
              <w:rPr>
                <w:rFonts w:ascii="Century Gothic" w:hAnsi="Century Gothic"/>
                <w:b/>
                <w:color w:val="0070C0"/>
                <w:sz w:val="20"/>
                <w:szCs w:val="20"/>
              </w:rPr>
              <w:t>Responsibility?</w:t>
            </w:r>
          </w:p>
          <w:p w14:paraId="66727813" w14:textId="77777777" w:rsidR="00954190" w:rsidRDefault="00954190" w:rsidP="009A7959">
            <w:pPr>
              <w:spacing w:after="0" w:line="240" w:lineRule="auto"/>
              <w:jc w:val="center"/>
              <w:rPr>
                <w:rFonts w:ascii="Century Gothic" w:hAnsi="Century Gothic"/>
                <w:b/>
                <w:color w:val="0070C0"/>
                <w:sz w:val="20"/>
                <w:szCs w:val="20"/>
              </w:rPr>
            </w:pPr>
            <w:r>
              <w:rPr>
                <w:rFonts w:ascii="Century Gothic" w:hAnsi="Century Gothic"/>
                <w:b/>
                <w:color w:val="0070C0"/>
                <w:sz w:val="20"/>
                <w:szCs w:val="20"/>
              </w:rPr>
              <w:t>Who? By when?</w:t>
            </w:r>
          </w:p>
        </w:tc>
      </w:tr>
      <w:tr w:rsidR="00FE19AD" w:rsidRPr="00103AAC" w14:paraId="1401D048" w14:textId="77777777" w:rsidTr="009A7959">
        <w:trPr>
          <w:trHeight w:val="144"/>
          <w:jc w:val="center"/>
        </w:trPr>
        <w:tc>
          <w:tcPr>
            <w:tcW w:w="14940" w:type="dxa"/>
            <w:gridSpan w:val="3"/>
            <w:shd w:val="clear" w:color="auto" w:fill="FFFFFF" w:themeFill="background1"/>
            <w:tcMar>
              <w:top w:w="72" w:type="dxa"/>
              <w:left w:w="58" w:type="dxa"/>
              <w:bottom w:w="72" w:type="dxa"/>
              <w:right w:w="58" w:type="dxa"/>
            </w:tcMar>
          </w:tcPr>
          <w:p w14:paraId="09D95F25" w14:textId="77777777" w:rsidR="00FE19AD" w:rsidRDefault="00FE19AD" w:rsidP="009A7959">
            <w:pPr>
              <w:pStyle w:val="ListParagraph"/>
              <w:spacing w:after="0" w:line="216" w:lineRule="auto"/>
              <w:ind w:left="0"/>
              <w:rPr>
                <w:rFonts w:asciiTheme="minorHAnsi" w:hAnsiTheme="minorHAnsi"/>
                <w:sz w:val="18"/>
                <w:szCs w:val="17"/>
              </w:rPr>
            </w:pPr>
            <w:r w:rsidRPr="00FE19AD">
              <w:rPr>
                <w:rFonts w:asciiTheme="minorHAnsi" w:hAnsiTheme="minorHAnsi"/>
                <w:b/>
                <w:sz w:val="18"/>
                <w:szCs w:val="17"/>
              </w:rPr>
              <w:t>MCH Topics</w:t>
            </w:r>
            <w:r>
              <w:rPr>
                <w:rFonts w:asciiTheme="minorHAnsi" w:hAnsiTheme="minorHAnsi"/>
                <w:sz w:val="18"/>
                <w:szCs w:val="17"/>
              </w:rPr>
              <w:t xml:space="preserve">: Comprehensive School-Based Health; well-child visits; immunizations; mental health and suicide prevention </w:t>
            </w:r>
          </w:p>
          <w:p w14:paraId="26548868" w14:textId="6BCAB932" w:rsidR="00FE19AD" w:rsidRPr="00F80F06" w:rsidRDefault="00FE19AD" w:rsidP="009A7959">
            <w:pPr>
              <w:pStyle w:val="ListParagraph"/>
              <w:spacing w:after="0" w:line="216" w:lineRule="auto"/>
              <w:ind w:left="0"/>
              <w:rPr>
                <w:rFonts w:asciiTheme="minorHAnsi" w:hAnsiTheme="minorHAnsi"/>
                <w:sz w:val="18"/>
                <w:szCs w:val="17"/>
              </w:rPr>
            </w:pPr>
            <w:r w:rsidRPr="00FE19AD">
              <w:rPr>
                <w:rFonts w:asciiTheme="minorHAnsi" w:hAnsiTheme="minorHAnsi"/>
                <w:b/>
                <w:sz w:val="18"/>
                <w:szCs w:val="17"/>
              </w:rPr>
              <w:t>Related MCH Plan items</w:t>
            </w:r>
            <w:r w:rsidR="00FA2F87">
              <w:rPr>
                <w:rFonts w:asciiTheme="minorHAnsi" w:hAnsiTheme="minorHAnsi"/>
                <w:sz w:val="18"/>
                <w:szCs w:val="17"/>
              </w:rPr>
              <w:t>: NPM 10;</w:t>
            </w:r>
            <w:r w:rsidR="007E6F7A">
              <w:rPr>
                <w:rFonts w:asciiTheme="minorHAnsi" w:hAnsiTheme="minorHAnsi"/>
                <w:sz w:val="18"/>
                <w:szCs w:val="17"/>
              </w:rPr>
              <w:t xml:space="preserve"> Priorities</w:t>
            </w:r>
            <w:r>
              <w:rPr>
                <w:rFonts w:asciiTheme="minorHAnsi" w:hAnsiTheme="minorHAnsi"/>
                <w:sz w:val="18"/>
                <w:szCs w:val="17"/>
              </w:rPr>
              <w:t xml:space="preserve"> 5</w:t>
            </w:r>
            <w:r w:rsidR="007E6F7A">
              <w:rPr>
                <w:rFonts w:asciiTheme="minorHAnsi" w:hAnsiTheme="minorHAnsi"/>
                <w:sz w:val="18"/>
                <w:szCs w:val="17"/>
              </w:rPr>
              <w:t>, 7 and 8</w:t>
            </w:r>
          </w:p>
        </w:tc>
      </w:tr>
      <w:tr w:rsidR="00F539AA" w:rsidRPr="00103AAC" w14:paraId="2A1A434D" w14:textId="77777777" w:rsidTr="009A7959">
        <w:trPr>
          <w:trHeight w:val="7838"/>
          <w:jc w:val="center"/>
        </w:trPr>
        <w:tc>
          <w:tcPr>
            <w:tcW w:w="8995" w:type="dxa"/>
            <w:shd w:val="clear" w:color="auto" w:fill="FFFFFF" w:themeFill="background1"/>
            <w:tcMar>
              <w:top w:w="72" w:type="dxa"/>
              <w:left w:w="58" w:type="dxa"/>
              <w:bottom w:w="72" w:type="dxa"/>
              <w:right w:w="58" w:type="dxa"/>
            </w:tcMar>
          </w:tcPr>
          <w:p w14:paraId="593D1726" w14:textId="1A9A03B5" w:rsidR="00F539AA" w:rsidRPr="00954190" w:rsidRDefault="00F539AA" w:rsidP="009A7959">
            <w:pPr>
              <w:pStyle w:val="ListParagraph"/>
              <w:numPr>
                <w:ilvl w:val="0"/>
                <w:numId w:val="24"/>
              </w:numPr>
              <w:spacing w:after="0" w:line="216" w:lineRule="auto"/>
              <w:ind w:left="162" w:hanging="180"/>
              <w:rPr>
                <w:rFonts w:asciiTheme="minorHAnsi" w:hAnsiTheme="minorHAnsi"/>
                <w:sz w:val="18"/>
                <w:szCs w:val="18"/>
              </w:rPr>
            </w:pPr>
            <w:r w:rsidRPr="00954190">
              <w:rPr>
                <w:rFonts w:asciiTheme="minorHAnsi" w:hAnsiTheme="minorHAnsi"/>
                <w:sz w:val="18"/>
                <w:szCs w:val="18"/>
              </w:rPr>
              <w:t xml:space="preserve">Need presumptive eligibility. </w:t>
            </w:r>
          </w:p>
          <w:p w14:paraId="17AE0046" w14:textId="77777777" w:rsidR="00F539AA" w:rsidRPr="00954190" w:rsidRDefault="00F539AA" w:rsidP="009A7959">
            <w:pPr>
              <w:pStyle w:val="ListParagraph"/>
              <w:spacing w:after="0" w:line="216" w:lineRule="auto"/>
              <w:ind w:left="-18"/>
              <w:rPr>
                <w:rFonts w:asciiTheme="minorHAnsi" w:hAnsiTheme="minorHAnsi"/>
                <w:sz w:val="18"/>
                <w:szCs w:val="18"/>
              </w:rPr>
            </w:pPr>
          </w:p>
          <w:p w14:paraId="330C5B1A" w14:textId="0606C371" w:rsidR="00F539AA" w:rsidRPr="00954190" w:rsidRDefault="00F539AA" w:rsidP="009A7959">
            <w:pPr>
              <w:pStyle w:val="ListParagraph"/>
              <w:numPr>
                <w:ilvl w:val="0"/>
                <w:numId w:val="24"/>
              </w:numPr>
              <w:spacing w:after="0" w:line="216" w:lineRule="auto"/>
              <w:ind w:left="162" w:hanging="180"/>
              <w:rPr>
                <w:rFonts w:asciiTheme="minorHAnsi" w:hAnsiTheme="minorHAnsi"/>
                <w:sz w:val="18"/>
                <w:szCs w:val="18"/>
              </w:rPr>
            </w:pPr>
            <w:r w:rsidRPr="00954190">
              <w:rPr>
                <w:rFonts w:asciiTheme="minorHAnsi" w:hAnsiTheme="minorHAnsi"/>
                <w:sz w:val="18"/>
                <w:szCs w:val="18"/>
              </w:rPr>
              <w:t>MCOs talked a lot about identifying at-risk pregnant patients during the presentations, use the same type of approach to identify at-risk teen patients.</w:t>
            </w:r>
          </w:p>
          <w:p w14:paraId="0CE42C09" w14:textId="77777777" w:rsidR="00F539AA" w:rsidRPr="00954190" w:rsidRDefault="00F539AA" w:rsidP="009A7959">
            <w:pPr>
              <w:pStyle w:val="ListParagraph"/>
              <w:rPr>
                <w:rFonts w:asciiTheme="minorHAnsi" w:hAnsiTheme="minorHAnsi"/>
                <w:sz w:val="18"/>
                <w:szCs w:val="18"/>
              </w:rPr>
            </w:pPr>
          </w:p>
          <w:p w14:paraId="29E61701" w14:textId="77777777" w:rsidR="00F539AA" w:rsidRPr="00954190" w:rsidRDefault="00F539AA" w:rsidP="009A7959">
            <w:pPr>
              <w:pStyle w:val="ListParagraph"/>
              <w:numPr>
                <w:ilvl w:val="0"/>
                <w:numId w:val="24"/>
              </w:numPr>
              <w:spacing w:after="0" w:line="216" w:lineRule="auto"/>
              <w:ind w:left="162" w:hanging="180"/>
              <w:rPr>
                <w:rFonts w:asciiTheme="minorHAnsi" w:hAnsiTheme="minorHAnsi"/>
                <w:sz w:val="18"/>
                <w:szCs w:val="18"/>
              </w:rPr>
            </w:pPr>
            <w:r w:rsidRPr="00954190">
              <w:rPr>
                <w:rFonts w:asciiTheme="minorHAnsi" w:hAnsiTheme="minorHAnsi"/>
                <w:sz w:val="18"/>
                <w:szCs w:val="18"/>
              </w:rPr>
              <w:t xml:space="preserve">Agree with idea of screening and risk stratifications.  What are some risk stratification tools that we can all agree with? </w:t>
            </w:r>
          </w:p>
          <w:p w14:paraId="06FC01F8" w14:textId="77777777" w:rsidR="00F539AA" w:rsidRPr="00954190" w:rsidRDefault="00F539AA" w:rsidP="009A7959">
            <w:pPr>
              <w:pStyle w:val="ListParagraph"/>
              <w:spacing w:after="0" w:line="216" w:lineRule="auto"/>
              <w:ind w:left="162"/>
              <w:rPr>
                <w:rFonts w:asciiTheme="minorHAnsi" w:hAnsiTheme="minorHAnsi"/>
                <w:sz w:val="18"/>
                <w:szCs w:val="18"/>
              </w:rPr>
            </w:pPr>
          </w:p>
          <w:p w14:paraId="094D2D63" w14:textId="08DB9350" w:rsidR="00F539AA" w:rsidRPr="00954190" w:rsidRDefault="00F539AA" w:rsidP="009A7959">
            <w:pPr>
              <w:pStyle w:val="ListParagraph"/>
              <w:numPr>
                <w:ilvl w:val="0"/>
                <w:numId w:val="24"/>
              </w:numPr>
              <w:spacing w:after="0" w:line="216" w:lineRule="auto"/>
              <w:ind w:left="162" w:hanging="180"/>
              <w:rPr>
                <w:rFonts w:asciiTheme="minorHAnsi" w:hAnsiTheme="minorHAnsi"/>
                <w:sz w:val="18"/>
                <w:szCs w:val="18"/>
              </w:rPr>
            </w:pPr>
            <w:r w:rsidRPr="00954190">
              <w:rPr>
                <w:rFonts w:asciiTheme="minorHAnsi" w:hAnsiTheme="minorHAnsi"/>
                <w:sz w:val="18"/>
                <w:szCs w:val="18"/>
              </w:rPr>
              <w:t xml:space="preserve">HPV vaccine; continue to align efforts on this.  Could you give gas cards for that?  Issue: people are suspicious about the vaccine – better to incentivize the visit as a whole. Also, don’t want them just showing up to get their HPV shot; want them there for a well-child visit. </w:t>
            </w:r>
          </w:p>
          <w:p w14:paraId="2F3EB3FD" w14:textId="77777777" w:rsidR="00F539AA" w:rsidRPr="00954190" w:rsidRDefault="00F539AA" w:rsidP="009A7959">
            <w:pPr>
              <w:pStyle w:val="ListParagraph"/>
              <w:numPr>
                <w:ilvl w:val="0"/>
                <w:numId w:val="24"/>
              </w:numPr>
              <w:spacing w:after="0" w:line="216" w:lineRule="auto"/>
              <w:ind w:left="162" w:hanging="180"/>
              <w:rPr>
                <w:rFonts w:asciiTheme="minorHAnsi" w:hAnsiTheme="minorHAnsi"/>
                <w:sz w:val="18"/>
                <w:szCs w:val="18"/>
              </w:rPr>
            </w:pPr>
            <w:r w:rsidRPr="00954190">
              <w:rPr>
                <w:rFonts w:asciiTheme="minorHAnsi" w:hAnsiTheme="minorHAnsi"/>
                <w:sz w:val="18"/>
                <w:szCs w:val="18"/>
              </w:rPr>
              <w:t xml:space="preserve">Increasing reimbursement for providers who vaccinate – incentives on both sides (providers and patients).  </w:t>
            </w:r>
          </w:p>
          <w:p w14:paraId="66B5CA2B" w14:textId="61AFA12B" w:rsidR="00F539AA" w:rsidRPr="00954190" w:rsidRDefault="00F539AA" w:rsidP="009A7959">
            <w:pPr>
              <w:pStyle w:val="ListParagraph"/>
              <w:numPr>
                <w:ilvl w:val="0"/>
                <w:numId w:val="24"/>
              </w:numPr>
              <w:spacing w:after="0" w:line="216" w:lineRule="auto"/>
              <w:ind w:left="162" w:hanging="180"/>
              <w:rPr>
                <w:rFonts w:asciiTheme="minorHAnsi" w:hAnsiTheme="minorHAnsi"/>
                <w:sz w:val="18"/>
                <w:szCs w:val="18"/>
              </w:rPr>
            </w:pPr>
            <w:r w:rsidRPr="00954190">
              <w:rPr>
                <w:rFonts w:asciiTheme="minorHAnsi" w:hAnsiTheme="minorHAnsi"/>
                <w:sz w:val="18"/>
                <w:szCs w:val="18"/>
              </w:rPr>
              <w:t xml:space="preserve">How to expand incentives to adolescent to receive well visits paid by MCOs (i.e. gas cards, Starbucks). </w:t>
            </w:r>
          </w:p>
          <w:p w14:paraId="6FED1D8B" w14:textId="77777777" w:rsidR="00F539AA" w:rsidRPr="00954190" w:rsidRDefault="00F539AA" w:rsidP="009A7959">
            <w:pPr>
              <w:pStyle w:val="ListParagraph"/>
              <w:spacing w:after="0" w:line="216" w:lineRule="auto"/>
              <w:ind w:left="162"/>
              <w:rPr>
                <w:rFonts w:asciiTheme="minorHAnsi" w:hAnsiTheme="minorHAnsi"/>
                <w:sz w:val="18"/>
                <w:szCs w:val="18"/>
              </w:rPr>
            </w:pPr>
          </w:p>
          <w:p w14:paraId="613326F6" w14:textId="77777777" w:rsidR="00F539AA" w:rsidRPr="00954190" w:rsidRDefault="00F539AA" w:rsidP="009A7959">
            <w:pPr>
              <w:pStyle w:val="ListParagraph"/>
              <w:numPr>
                <w:ilvl w:val="0"/>
                <w:numId w:val="24"/>
              </w:numPr>
              <w:spacing w:after="0" w:line="216" w:lineRule="auto"/>
              <w:ind w:left="162" w:hanging="180"/>
              <w:rPr>
                <w:rFonts w:asciiTheme="minorHAnsi" w:hAnsiTheme="minorHAnsi"/>
                <w:sz w:val="18"/>
                <w:szCs w:val="18"/>
              </w:rPr>
            </w:pPr>
            <w:r w:rsidRPr="00954190">
              <w:rPr>
                <w:rFonts w:asciiTheme="minorHAnsi" w:hAnsiTheme="minorHAnsi"/>
                <w:sz w:val="18"/>
                <w:szCs w:val="18"/>
              </w:rPr>
              <w:t xml:space="preserve">Related to school health clinics, could incentivize families around that. </w:t>
            </w:r>
          </w:p>
          <w:p w14:paraId="79FF9778" w14:textId="77777777" w:rsidR="00F539AA" w:rsidRPr="00954190" w:rsidRDefault="00F539AA" w:rsidP="009A7959">
            <w:pPr>
              <w:pStyle w:val="ListParagraph"/>
              <w:numPr>
                <w:ilvl w:val="0"/>
                <w:numId w:val="24"/>
              </w:numPr>
              <w:spacing w:after="0" w:line="216" w:lineRule="auto"/>
              <w:ind w:left="162" w:hanging="180"/>
              <w:rPr>
                <w:rFonts w:asciiTheme="minorHAnsi" w:hAnsiTheme="minorHAnsi"/>
                <w:sz w:val="18"/>
                <w:szCs w:val="18"/>
              </w:rPr>
            </w:pPr>
            <w:r w:rsidRPr="00954190">
              <w:rPr>
                <w:rFonts w:asciiTheme="minorHAnsi" w:hAnsiTheme="minorHAnsi"/>
                <w:sz w:val="18"/>
                <w:szCs w:val="18"/>
              </w:rPr>
              <w:t>Is there a restriction from a policy level for MCOs to provide services at a school?  Don’t think they are prohibited, but it is not a requirement of the contract to provide.</w:t>
            </w:r>
          </w:p>
          <w:p w14:paraId="06A2BD08" w14:textId="5D62DBF7" w:rsidR="00F539AA" w:rsidRPr="00954190" w:rsidRDefault="00F539AA" w:rsidP="009A7959">
            <w:pPr>
              <w:pStyle w:val="ListParagraph"/>
              <w:numPr>
                <w:ilvl w:val="0"/>
                <w:numId w:val="24"/>
              </w:numPr>
              <w:spacing w:after="0" w:line="216" w:lineRule="auto"/>
              <w:ind w:left="162" w:hanging="180"/>
              <w:rPr>
                <w:rFonts w:asciiTheme="minorHAnsi" w:hAnsiTheme="minorHAnsi"/>
                <w:sz w:val="18"/>
                <w:szCs w:val="18"/>
              </w:rPr>
            </w:pPr>
            <w:r w:rsidRPr="00954190">
              <w:rPr>
                <w:rFonts w:asciiTheme="minorHAnsi" w:hAnsiTheme="minorHAnsi"/>
                <w:sz w:val="18"/>
                <w:szCs w:val="18"/>
              </w:rPr>
              <w:t xml:space="preserve">Relationship/potential relationship between an MCO and a School-Based Health Center? </w:t>
            </w:r>
          </w:p>
          <w:p w14:paraId="2AB53EBC" w14:textId="18CBCF81" w:rsidR="00F539AA" w:rsidRPr="00954190" w:rsidRDefault="00F539AA" w:rsidP="009A7959">
            <w:pPr>
              <w:pStyle w:val="ListParagraph"/>
              <w:numPr>
                <w:ilvl w:val="0"/>
                <w:numId w:val="24"/>
              </w:numPr>
              <w:spacing w:after="0" w:line="216" w:lineRule="auto"/>
              <w:ind w:left="162" w:hanging="180"/>
              <w:rPr>
                <w:rFonts w:asciiTheme="minorHAnsi" w:hAnsiTheme="minorHAnsi"/>
                <w:sz w:val="18"/>
                <w:szCs w:val="18"/>
              </w:rPr>
            </w:pPr>
            <w:r w:rsidRPr="00954190">
              <w:rPr>
                <w:rFonts w:asciiTheme="minorHAnsi" w:hAnsiTheme="minorHAnsi"/>
                <w:sz w:val="18"/>
                <w:szCs w:val="18"/>
              </w:rPr>
              <w:t xml:space="preserve">Want to set the school-based health up as a medical home.  </w:t>
            </w:r>
          </w:p>
          <w:p w14:paraId="349D78DC" w14:textId="18325981" w:rsidR="00F539AA" w:rsidRPr="00954190" w:rsidRDefault="00F539AA" w:rsidP="009A7959">
            <w:pPr>
              <w:pStyle w:val="ListParagraph"/>
              <w:numPr>
                <w:ilvl w:val="0"/>
                <w:numId w:val="24"/>
              </w:numPr>
              <w:spacing w:after="0" w:line="216" w:lineRule="auto"/>
              <w:ind w:left="162" w:hanging="180"/>
              <w:rPr>
                <w:rFonts w:asciiTheme="minorHAnsi" w:hAnsiTheme="minorHAnsi"/>
                <w:sz w:val="18"/>
                <w:szCs w:val="18"/>
              </w:rPr>
            </w:pPr>
            <w:r w:rsidRPr="00954190">
              <w:rPr>
                <w:rFonts w:asciiTheme="minorHAnsi" w:hAnsiTheme="minorHAnsi"/>
                <w:sz w:val="18"/>
                <w:szCs w:val="18"/>
              </w:rPr>
              <w:t xml:space="preserve">Can the school be a true medical home? </w:t>
            </w:r>
          </w:p>
          <w:p w14:paraId="026AA80D" w14:textId="77777777" w:rsidR="00F539AA" w:rsidRPr="00954190" w:rsidRDefault="00F539AA" w:rsidP="009A7959">
            <w:pPr>
              <w:pStyle w:val="ListParagraph"/>
              <w:rPr>
                <w:rFonts w:asciiTheme="minorHAnsi" w:hAnsiTheme="minorHAnsi"/>
                <w:sz w:val="18"/>
                <w:szCs w:val="18"/>
              </w:rPr>
            </w:pPr>
          </w:p>
          <w:p w14:paraId="19409BA7" w14:textId="7693427F" w:rsidR="00F539AA" w:rsidRPr="00954190" w:rsidRDefault="00F539AA" w:rsidP="009A7959">
            <w:pPr>
              <w:pStyle w:val="ListParagraph"/>
              <w:numPr>
                <w:ilvl w:val="0"/>
                <w:numId w:val="24"/>
              </w:numPr>
              <w:spacing w:after="0" w:line="216" w:lineRule="auto"/>
              <w:ind w:left="162" w:hanging="180"/>
              <w:rPr>
                <w:rFonts w:asciiTheme="minorHAnsi" w:hAnsiTheme="minorHAnsi"/>
                <w:sz w:val="18"/>
                <w:szCs w:val="18"/>
              </w:rPr>
            </w:pPr>
            <w:r w:rsidRPr="00954190">
              <w:rPr>
                <w:rFonts w:asciiTheme="minorHAnsi" w:hAnsiTheme="minorHAnsi"/>
                <w:sz w:val="18"/>
                <w:szCs w:val="18"/>
              </w:rPr>
              <w:t xml:space="preserve">Access to behavioral health.  There is an overwhelming need in schools. Need effective model for behavioral/mental health in schools. How do they staff, how do they get reimbursed for that. School side:  space needs, privacy issues. </w:t>
            </w:r>
          </w:p>
          <w:p w14:paraId="3B9D0CD9" w14:textId="77777777" w:rsidR="00F539AA" w:rsidRPr="00954190" w:rsidRDefault="00F539AA" w:rsidP="009A7959">
            <w:pPr>
              <w:pStyle w:val="ListParagraph"/>
              <w:numPr>
                <w:ilvl w:val="0"/>
                <w:numId w:val="24"/>
              </w:numPr>
              <w:spacing w:after="0" w:line="216" w:lineRule="auto"/>
              <w:ind w:left="162" w:hanging="180"/>
              <w:rPr>
                <w:rFonts w:asciiTheme="minorHAnsi" w:hAnsiTheme="minorHAnsi"/>
                <w:sz w:val="18"/>
                <w:szCs w:val="18"/>
              </w:rPr>
            </w:pPr>
            <w:r w:rsidRPr="00954190">
              <w:rPr>
                <w:rFonts w:asciiTheme="minorHAnsi" w:hAnsiTheme="minorHAnsi"/>
                <w:sz w:val="18"/>
                <w:szCs w:val="18"/>
              </w:rPr>
              <w:t>Suicide prevention education.</w:t>
            </w:r>
          </w:p>
          <w:p w14:paraId="1302B701" w14:textId="77777777" w:rsidR="00F539AA" w:rsidRPr="00954190" w:rsidRDefault="00F539AA" w:rsidP="009A7959">
            <w:pPr>
              <w:pStyle w:val="ListParagraph"/>
              <w:numPr>
                <w:ilvl w:val="0"/>
                <w:numId w:val="24"/>
              </w:numPr>
              <w:spacing w:after="0" w:line="216" w:lineRule="auto"/>
              <w:ind w:left="162" w:hanging="180"/>
              <w:rPr>
                <w:rFonts w:asciiTheme="minorHAnsi" w:hAnsiTheme="minorHAnsi"/>
                <w:sz w:val="18"/>
                <w:szCs w:val="18"/>
              </w:rPr>
            </w:pPr>
            <w:r w:rsidRPr="00954190">
              <w:rPr>
                <w:rFonts w:asciiTheme="minorHAnsi" w:hAnsiTheme="minorHAnsi"/>
                <w:sz w:val="18"/>
                <w:szCs w:val="18"/>
              </w:rPr>
              <w:t>Need a conversation with the Dept of Education on suicide training.  Jason Flatt Act.</w:t>
            </w:r>
          </w:p>
          <w:p w14:paraId="6A33507E" w14:textId="23043C54" w:rsidR="00F539AA" w:rsidRPr="00954190" w:rsidRDefault="00F539AA" w:rsidP="009A7959">
            <w:pPr>
              <w:pStyle w:val="ListParagraph"/>
              <w:numPr>
                <w:ilvl w:val="0"/>
                <w:numId w:val="24"/>
              </w:numPr>
              <w:spacing w:after="0" w:line="216" w:lineRule="auto"/>
              <w:ind w:left="162" w:hanging="180"/>
              <w:rPr>
                <w:rFonts w:asciiTheme="minorHAnsi" w:hAnsiTheme="minorHAnsi"/>
                <w:sz w:val="18"/>
                <w:szCs w:val="18"/>
              </w:rPr>
            </w:pPr>
            <w:r w:rsidRPr="00954190">
              <w:rPr>
                <w:rFonts w:asciiTheme="minorHAnsi" w:hAnsiTheme="minorHAnsi"/>
                <w:sz w:val="18"/>
                <w:szCs w:val="18"/>
              </w:rPr>
              <w:t xml:space="preserve">United does mental health.  They include families.  Mental health first aid: does United provide this, and who receives mental health first aid?  Families? </w:t>
            </w:r>
          </w:p>
          <w:p w14:paraId="4DA3D547" w14:textId="77777777" w:rsidR="00F539AA" w:rsidRPr="00954190" w:rsidRDefault="00F539AA" w:rsidP="009A7959">
            <w:pPr>
              <w:pStyle w:val="ListParagraph"/>
              <w:numPr>
                <w:ilvl w:val="0"/>
                <w:numId w:val="24"/>
              </w:numPr>
              <w:spacing w:after="0" w:line="216" w:lineRule="auto"/>
              <w:ind w:left="162" w:hanging="180"/>
              <w:rPr>
                <w:rFonts w:asciiTheme="minorHAnsi" w:hAnsiTheme="minorHAnsi"/>
                <w:sz w:val="18"/>
                <w:szCs w:val="18"/>
              </w:rPr>
            </w:pPr>
            <w:r w:rsidRPr="00954190">
              <w:rPr>
                <w:rFonts w:asciiTheme="minorHAnsi" w:hAnsiTheme="minorHAnsi"/>
                <w:sz w:val="18"/>
                <w:szCs w:val="18"/>
              </w:rPr>
              <w:t xml:space="preserve">Can MCOs help come up with creative solutions for privacy/mental health in schools issues? </w:t>
            </w:r>
          </w:p>
          <w:p w14:paraId="591CA815" w14:textId="70CCADB6" w:rsidR="00F539AA" w:rsidRPr="00954190" w:rsidRDefault="00F539AA" w:rsidP="009A7959">
            <w:pPr>
              <w:pStyle w:val="ListParagraph"/>
              <w:numPr>
                <w:ilvl w:val="0"/>
                <w:numId w:val="24"/>
              </w:numPr>
              <w:spacing w:after="0" w:line="216" w:lineRule="auto"/>
              <w:ind w:left="162" w:hanging="180"/>
              <w:rPr>
                <w:rFonts w:asciiTheme="minorHAnsi" w:hAnsiTheme="minorHAnsi"/>
                <w:sz w:val="18"/>
                <w:szCs w:val="18"/>
              </w:rPr>
            </w:pPr>
            <w:r w:rsidRPr="00954190">
              <w:rPr>
                <w:rFonts w:asciiTheme="minorHAnsi" w:hAnsiTheme="minorHAnsi"/>
                <w:sz w:val="18"/>
                <w:szCs w:val="18"/>
              </w:rPr>
              <w:t xml:space="preserve">Related to mental health, a lot of primary care providers don’t want their hands in mental health, they don’t want to deal with it. Can MCOs they help incentivize providers? </w:t>
            </w:r>
          </w:p>
          <w:p w14:paraId="15397A7C" w14:textId="4289AF07" w:rsidR="00F539AA" w:rsidRPr="00954190" w:rsidRDefault="00F539AA" w:rsidP="009E1888">
            <w:pPr>
              <w:pStyle w:val="ListParagraph"/>
              <w:numPr>
                <w:ilvl w:val="0"/>
                <w:numId w:val="24"/>
              </w:numPr>
              <w:spacing w:after="0" w:line="216" w:lineRule="auto"/>
              <w:ind w:left="207" w:hanging="207"/>
              <w:rPr>
                <w:rFonts w:asciiTheme="minorHAnsi" w:hAnsiTheme="minorHAnsi"/>
                <w:sz w:val="18"/>
                <w:szCs w:val="18"/>
              </w:rPr>
            </w:pPr>
            <w:r w:rsidRPr="00954190">
              <w:rPr>
                <w:rFonts w:asciiTheme="minorHAnsi" w:hAnsiTheme="minorHAnsi"/>
                <w:sz w:val="18"/>
                <w:szCs w:val="18"/>
              </w:rPr>
              <w:t>MCOs should be using ACES</w:t>
            </w:r>
            <w:r w:rsidR="009E1888">
              <w:rPr>
                <w:rFonts w:asciiTheme="minorHAnsi" w:hAnsiTheme="minorHAnsi"/>
                <w:sz w:val="18"/>
                <w:szCs w:val="18"/>
              </w:rPr>
              <w:t xml:space="preserve"> (Adverse Childhood Experiences)</w:t>
            </w:r>
            <w:r w:rsidRPr="00954190">
              <w:rPr>
                <w:rFonts w:asciiTheme="minorHAnsi" w:hAnsiTheme="minorHAnsi"/>
                <w:sz w:val="18"/>
                <w:szCs w:val="18"/>
              </w:rPr>
              <w:t>.</w:t>
            </w:r>
            <w:r w:rsidR="009E1888">
              <w:rPr>
                <w:rFonts w:asciiTheme="minorHAnsi" w:hAnsiTheme="minorHAnsi"/>
                <w:sz w:val="18"/>
                <w:szCs w:val="18"/>
              </w:rPr>
              <w:t xml:space="preserve"> See </w:t>
            </w:r>
            <w:hyperlink r:id="rId9" w:history="1">
              <w:r w:rsidR="009E1888" w:rsidRPr="00BD1FBB">
                <w:rPr>
                  <w:rStyle w:val="Hyperlink"/>
                  <w:rFonts w:asciiTheme="minorHAnsi" w:hAnsiTheme="minorHAnsi"/>
                  <w:sz w:val="18"/>
                  <w:szCs w:val="18"/>
                </w:rPr>
                <w:t>http://www.ka</w:t>
              </w:r>
              <w:r w:rsidR="009E1888" w:rsidRPr="00BD1FBB">
                <w:rPr>
                  <w:rStyle w:val="Hyperlink"/>
                  <w:rFonts w:asciiTheme="minorHAnsi" w:hAnsiTheme="minorHAnsi"/>
                  <w:sz w:val="18"/>
                  <w:szCs w:val="18"/>
                </w:rPr>
                <w:t>n</w:t>
              </w:r>
              <w:r w:rsidR="009E1888" w:rsidRPr="00BD1FBB">
                <w:rPr>
                  <w:rStyle w:val="Hyperlink"/>
                  <w:rFonts w:asciiTheme="minorHAnsi" w:hAnsiTheme="minorHAnsi"/>
                  <w:sz w:val="18"/>
                  <w:szCs w:val="18"/>
                </w:rPr>
                <w:t>saspowerofthepositive.org/</w:t>
              </w:r>
            </w:hyperlink>
            <w:r w:rsidR="009E1888">
              <w:rPr>
                <w:rFonts w:asciiTheme="minorHAnsi" w:hAnsiTheme="minorHAnsi"/>
                <w:sz w:val="18"/>
                <w:szCs w:val="18"/>
              </w:rPr>
              <w:t xml:space="preserve"> for more information.</w:t>
            </w:r>
            <w:bookmarkStart w:id="0" w:name="_GoBack"/>
            <w:bookmarkEnd w:id="0"/>
          </w:p>
          <w:p w14:paraId="4560B00A" w14:textId="77777777" w:rsidR="00F539AA" w:rsidRPr="00954190" w:rsidRDefault="00F539AA" w:rsidP="009A7959">
            <w:pPr>
              <w:pStyle w:val="ListParagraph"/>
              <w:spacing w:after="0" w:line="216" w:lineRule="auto"/>
              <w:ind w:left="162"/>
              <w:rPr>
                <w:rFonts w:asciiTheme="minorHAnsi" w:hAnsiTheme="minorHAnsi"/>
                <w:sz w:val="18"/>
                <w:szCs w:val="18"/>
              </w:rPr>
            </w:pPr>
          </w:p>
          <w:p w14:paraId="3B263B7A" w14:textId="2CE399F3" w:rsidR="00F539AA" w:rsidRPr="00954190" w:rsidRDefault="00F539AA" w:rsidP="009A7959">
            <w:pPr>
              <w:pStyle w:val="ListParagraph"/>
              <w:numPr>
                <w:ilvl w:val="0"/>
                <w:numId w:val="24"/>
              </w:numPr>
              <w:spacing w:after="0" w:line="216" w:lineRule="auto"/>
              <w:ind w:left="162" w:hanging="180"/>
              <w:rPr>
                <w:rFonts w:asciiTheme="minorHAnsi" w:hAnsiTheme="minorHAnsi"/>
                <w:sz w:val="18"/>
                <w:szCs w:val="18"/>
              </w:rPr>
            </w:pPr>
            <w:r w:rsidRPr="00954190">
              <w:rPr>
                <w:rFonts w:asciiTheme="minorHAnsi" w:hAnsiTheme="minorHAnsi"/>
                <w:sz w:val="18"/>
                <w:szCs w:val="18"/>
              </w:rPr>
              <w:t xml:space="preserve">Partnering with Boys &amp; Girls Club membership, United YMCA.  Work in partnership with community clubs to help promote well visits and wellness. </w:t>
            </w:r>
          </w:p>
          <w:p w14:paraId="102FAF07" w14:textId="77777777" w:rsidR="00F539AA" w:rsidRPr="00954190" w:rsidRDefault="00F539AA" w:rsidP="009A7959">
            <w:pPr>
              <w:pStyle w:val="ListParagraph"/>
              <w:rPr>
                <w:rFonts w:asciiTheme="minorHAnsi" w:hAnsiTheme="minorHAnsi"/>
                <w:sz w:val="18"/>
                <w:szCs w:val="18"/>
              </w:rPr>
            </w:pPr>
          </w:p>
          <w:p w14:paraId="105A51F9" w14:textId="7ADE32B1" w:rsidR="00F539AA" w:rsidRPr="00954190" w:rsidRDefault="00F539AA" w:rsidP="009A7959">
            <w:pPr>
              <w:pStyle w:val="ListParagraph"/>
              <w:numPr>
                <w:ilvl w:val="0"/>
                <w:numId w:val="24"/>
              </w:numPr>
              <w:spacing w:after="0" w:line="216" w:lineRule="auto"/>
              <w:ind w:left="162" w:hanging="180"/>
              <w:rPr>
                <w:rFonts w:asciiTheme="minorHAnsi" w:hAnsiTheme="minorHAnsi"/>
                <w:sz w:val="18"/>
                <w:szCs w:val="18"/>
              </w:rPr>
            </w:pPr>
            <w:r w:rsidRPr="00954190">
              <w:rPr>
                <w:rFonts w:asciiTheme="minorHAnsi" w:hAnsiTheme="minorHAnsi"/>
                <w:sz w:val="18"/>
                <w:szCs w:val="18"/>
              </w:rPr>
              <w:t xml:space="preserve">Problems with special health care needs &amp; well-visits – needs to be better integrated and coordinated.  Example: primary care provider or school nurse checked off vision, but wasn’t a real vision check, so when they go to a hospital, they can’t get vision check needed at Children’s Mercy because says was already checked.  So, need to be sure that if they get a visit at a school, it doesn’t prevent from going to see a primary care doc if they need a comprehensive well-child visit &amp; if they need something more in-depth.   </w:t>
            </w:r>
          </w:p>
          <w:p w14:paraId="0DDC01C7" w14:textId="5FCFCF16" w:rsidR="00F539AA" w:rsidRPr="00954190" w:rsidRDefault="00F539AA" w:rsidP="009A7959">
            <w:pPr>
              <w:pStyle w:val="ListParagraph"/>
              <w:numPr>
                <w:ilvl w:val="0"/>
                <w:numId w:val="24"/>
              </w:numPr>
              <w:spacing w:after="0" w:line="216" w:lineRule="auto"/>
              <w:ind w:left="162" w:hanging="180"/>
              <w:rPr>
                <w:rFonts w:asciiTheme="minorHAnsi" w:hAnsiTheme="minorHAnsi"/>
                <w:sz w:val="18"/>
                <w:szCs w:val="18"/>
              </w:rPr>
            </w:pPr>
            <w:r w:rsidRPr="00954190">
              <w:rPr>
                <w:rFonts w:asciiTheme="minorHAnsi" w:hAnsiTheme="minorHAnsi"/>
                <w:sz w:val="18"/>
                <w:szCs w:val="18"/>
              </w:rPr>
              <w:t xml:space="preserve">Issues of providers just drawing a line through everything on the physical form without really testing it; especially an issue for CYSHCN (examples: says vision okay when parents know it is </w:t>
            </w:r>
            <w:r w:rsidRPr="00954190">
              <w:rPr>
                <w:rFonts w:asciiTheme="minorHAnsi" w:hAnsiTheme="minorHAnsi"/>
                <w:i/>
                <w:sz w:val="18"/>
                <w:szCs w:val="18"/>
              </w:rPr>
              <w:t xml:space="preserve">not; </w:t>
            </w:r>
            <w:r w:rsidRPr="00954190">
              <w:rPr>
                <w:rFonts w:asciiTheme="minorHAnsi" w:hAnsiTheme="minorHAnsi"/>
                <w:sz w:val="18"/>
                <w:szCs w:val="18"/>
              </w:rPr>
              <w:t>Annie with Kansas School for the Deaf say she gets physical forms for her students with line drawn through hearing as though it is okay when “they are at this school for a reason!”)</w:t>
            </w:r>
          </w:p>
          <w:p w14:paraId="623E1F29" w14:textId="77777777" w:rsidR="00F539AA" w:rsidRPr="00954190" w:rsidRDefault="00F539AA" w:rsidP="009A7959">
            <w:pPr>
              <w:pStyle w:val="ListParagraph"/>
              <w:spacing w:after="0" w:line="216" w:lineRule="auto"/>
              <w:ind w:left="162"/>
              <w:rPr>
                <w:rFonts w:asciiTheme="minorHAnsi" w:hAnsiTheme="minorHAnsi"/>
                <w:sz w:val="18"/>
                <w:szCs w:val="18"/>
              </w:rPr>
            </w:pPr>
          </w:p>
          <w:p w14:paraId="6674B80C" w14:textId="77777777" w:rsidR="00F539AA" w:rsidRPr="00954190" w:rsidRDefault="00F539AA" w:rsidP="009A7959">
            <w:pPr>
              <w:spacing w:after="0" w:line="216" w:lineRule="auto"/>
              <w:rPr>
                <w:sz w:val="18"/>
                <w:szCs w:val="18"/>
              </w:rPr>
            </w:pPr>
            <w:r w:rsidRPr="00954190">
              <w:rPr>
                <w:sz w:val="18"/>
                <w:szCs w:val="18"/>
              </w:rPr>
              <w:lastRenderedPageBreak/>
              <w:t>Comments on specific services and populations: dental, vision, pharmacy, asthma, special needs (also relates to above, especially well visits)</w:t>
            </w:r>
          </w:p>
          <w:p w14:paraId="072FFB06" w14:textId="77777777" w:rsidR="00F539AA" w:rsidRPr="00954190" w:rsidRDefault="00F539AA" w:rsidP="009A7959">
            <w:pPr>
              <w:pStyle w:val="ListParagraph"/>
              <w:numPr>
                <w:ilvl w:val="0"/>
                <w:numId w:val="27"/>
              </w:numPr>
              <w:spacing w:after="0" w:line="216" w:lineRule="auto"/>
              <w:ind w:left="162" w:hanging="162"/>
              <w:rPr>
                <w:rFonts w:asciiTheme="minorHAnsi" w:hAnsiTheme="minorHAnsi"/>
                <w:sz w:val="18"/>
                <w:szCs w:val="18"/>
              </w:rPr>
            </w:pPr>
            <w:r w:rsidRPr="00954190">
              <w:rPr>
                <w:rFonts w:asciiTheme="minorHAnsi" w:hAnsiTheme="minorHAnsi"/>
                <w:sz w:val="18"/>
                <w:szCs w:val="18"/>
              </w:rPr>
              <w:t xml:space="preserve">Asthma – pharmacy coverage, inhalers. Could MCOs do something to help? </w:t>
            </w:r>
          </w:p>
          <w:p w14:paraId="56BDC2CF" w14:textId="70C8C503" w:rsidR="00F539AA" w:rsidRPr="00954190" w:rsidRDefault="00F539AA" w:rsidP="009A7959">
            <w:pPr>
              <w:pStyle w:val="ListParagraph"/>
              <w:numPr>
                <w:ilvl w:val="0"/>
                <w:numId w:val="27"/>
              </w:numPr>
              <w:spacing w:after="0" w:line="216" w:lineRule="auto"/>
              <w:ind w:left="162" w:hanging="162"/>
              <w:rPr>
                <w:sz w:val="18"/>
                <w:szCs w:val="18"/>
              </w:rPr>
            </w:pPr>
            <w:r w:rsidRPr="00954190">
              <w:rPr>
                <w:sz w:val="18"/>
                <w:szCs w:val="18"/>
              </w:rPr>
              <w:t>Can MCO fill prescription through mail order for adolescents with transportation issues</w:t>
            </w:r>
            <w:r>
              <w:rPr>
                <w:sz w:val="18"/>
                <w:szCs w:val="18"/>
              </w:rPr>
              <w:t>?</w:t>
            </w:r>
          </w:p>
          <w:p w14:paraId="48E770CA" w14:textId="77777777" w:rsidR="00F539AA" w:rsidRPr="00954190" w:rsidRDefault="00F539AA" w:rsidP="009A7959">
            <w:pPr>
              <w:pStyle w:val="ListParagraph"/>
              <w:spacing w:after="0" w:line="216" w:lineRule="auto"/>
              <w:ind w:left="162" w:hanging="162"/>
              <w:rPr>
                <w:sz w:val="18"/>
                <w:szCs w:val="18"/>
              </w:rPr>
            </w:pPr>
          </w:p>
          <w:p w14:paraId="71DEDD4E" w14:textId="77777777" w:rsidR="00F539AA" w:rsidRPr="00954190" w:rsidRDefault="00F539AA" w:rsidP="009A7959">
            <w:pPr>
              <w:pStyle w:val="ListParagraph"/>
              <w:numPr>
                <w:ilvl w:val="0"/>
                <w:numId w:val="27"/>
              </w:numPr>
              <w:spacing w:after="0" w:line="216" w:lineRule="auto"/>
              <w:ind w:left="162" w:hanging="162"/>
              <w:rPr>
                <w:sz w:val="18"/>
                <w:szCs w:val="18"/>
              </w:rPr>
            </w:pPr>
            <w:r w:rsidRPr="00954190">
              <w:rPr>
                <w:sz w:val="18"/>
                <w:szCs w:val="18"/>
              </w:rPr>
              <w:t>Special need glasses not covered</w:t>
            </w:r>
          </w:p>
          <w:p w14:paraId="0DDCF712" w14:textId="77777777" w:rsidR="00F539AA" w:rsidRPr="00954190" w:rsidRDefault="00F539AA" w:rsidP="009A7959">
            <w:pPr>
              <w:pStyle w:val="ListParagraph"/>
              <w:numPr>
                <w:ilvl w:val="0"/>
                <w:numId w:val="27"/>
              </w:numPr>
              <w:spacing w:after="0" w:line="216" w:lineRule="auto"/>
              <w:ind w:left="162" w:hanging="162"/>
              <w:rPr>
                <w:sz w:val="18"/>
                <w:szCs w:val="18"/>
              </w:rPr>
            </w:pPr>
            <w:r w:rsidRPr="00954190">
              <w:rPr>
                <w:sz w:val="18"/>
                <w:szCs w:val="18"/>
              </w:rPr>
              <w:t>Appliances for dental not covered</w:t>
            </w:r>
          </w:p>
          <w:p w14:paraId="70FF1938" w14:textId="7C3D772C" w:rsidR="00F539AA" w:rsidRPr="00954190" w:rsidRDefault="00F539AA" w:rsidP="009A7959">
            <w:pPr>
              <w:pStyle w:val="ListParagraph"/>
              <w:numPr>
                <w:ilvl w:val="0"/>
                <w:numId w:val="27"/>
              </w:numPr>
              <w:spacing w:after="0" w:line="216" w:lineRule="auto"/>
              <w:ind w:left="162" w:hanging="162"/>
              <w:rPr>
                <w:rFonts w:asciiTheme="minorHAnsi" w:hAnsiTheme="minorHAnsi"/>
                <w:sz w:val="18"/>
                <w:szCs w:val="18"/>
              </w:rPr>
            </w:pPr>
            <w:r w:rsidRPr="00954190">
              <w:rPr>
                <w:rFonts w:asciiTheme="minorHAnsi" w:hAnsiTheme="minorHAnsi"/>
                <w:sz w:val="18"/>
                <w:szCs w:val="18"/>
              </w:rPr>
              <w:t xml:space="preserve">Vision: MCOs don’t cover special needs glasses. </w:t>
            </w:r>
            <w:r>
              <w:rPr>
                <w:rFonts w:asciiTheme="minorHAnsi" w:hAnsiTheme="minorHAnsi"/>
                <w:sz w:val="18"/>
                <w:szCs w:val="18"/>
              </w:rPr>
              <w:t>They aren’t that expensive, but f</w:t>
            </w:r>
            <w:r w:rsidRPr="00954190">
              <w:rPr>
                <w:rFonts w:asciiTheme="minorHAnsi" w:hAnsiTheme="minorHAnsi"/>
                <w:sz w:val="18"/>
                <w:szCs w:val="18"/>
              </w:rPr>
              <w:t xml:space="preserve">or some reason not covered!  Could we find out why?  </w:t>
            </w:r>
          </w:p>
          <w:p w14:paraId="05777594" w14:textId="77777777" w:rsidR="00F539AA" w:rsidRPr="00954190" w:rsidRDefault="00F539AA" w:rsidP="009A7959">
            <w:pPr>
              <w:pStyle w:val="ListParagraph"/>
              <w:numPr>
                <w:ilvl w:val="0"/>
                <w:numId w:val="27"/>
              </w:numPr>
              <w:spacing w:after="0" w:line="216" w:lineRule="auto"/>
              <w:ind w:left="162" w:hanging="162"/>
              <w:rPr>
                <w:rFonts w:asciiTheme="minorHAnsi" w:hAnsiTheme="minorHAnsi"/>
                <w:sz w:val="18"/>
                <w:szCs w:val="18"/>
              </w:rPr>
            </w:pPr>
            <w:r w:rsidRPr="00954190">
              <w:rPr>
                <w:rFonts w:asciiTheme="minorHAnsi" w:hAnsiTheme="minorHAnsi"/>
                <w:sz w:val="18"/>
                <w:szCs w:val="18"/>
              </w:rPr>
              <w:t>Special needs appliances or glasses – what are the different types of special needs appliances for dental or vision that need to be covered by aren’t?  Ask families:  for some reason, even when it is medically necessary it is denied.</w:t>
            </w:r>
          </w:p>
          <w:p w14:paraId="6C452B54" w14:textId="77777777" w:rsidR="00F539AA" w:rsidRPr="00954190" w:rsidRDefault="00F539AA" w:rsidP="009A7959">
            <w:pPr>
              <w:pStyle w:val="ListParagraph"/>
              <w:numPr>
                <w:ilvl w:val="0"/>
                <w:numId w:val="27"/>
              </w:numPr>
              <w:spacing w:after="0" w:line="216" w:lineRule="auto"/>
              <w:ind w:left="162" w:hanging="162"/>
              <w:rPr>
                <w:rFonts w:asciiTheme="minorHAnsi" w:hAnsiTheme="minorHAnsi"/>
                <w:sz w:val="18"/>
                <w:szCs w:val="18"/>
              </w:rPr>
            </w:pPr>
            <w:r w:rsidRPr="00954190">
              <w:rPr>
                <w:rFonts w:asciiTheme="minorHAnsi" w:hAnsiTheme="minorHAnsi"/>
                <w:sz w:val="18"/>
                <w:szCs w:val="18"/>
              </w:rPr>
              <w:t xml:space="preserve">Dental and vision with all 3 MCOs are outsourced.  </w:t>
            </w:r>
          </w:p>
          <w:p w14:paraId="349C345F" w14:textId="6375EE9D" w:rsidR="00F539AA" w:rsidRPr="00954190" w:rsidRDefault="00F539AA" w:rsidP="009A7959">
            <w:pPr>
              <w:pStyle w:val="ListParagraph"/>
              <w:numPr>
                <w:ilvl w:val="0"/>
                <w:numId w:val="27"/>
              </w:numPr>
              <w:spacing w:after="0" w:line="216" w:lineRule="auto"/>
              <w:ind w:left="162" w:hanging="162"/>
              <w:rPr>
                <w:sz w:val="18"/>
                <w:szCs w:val="18"/>
              </w:rPr>
            </w:pPr>
            <w:r w:rsidRPr="00954190">
              <w:rPr>
                <w:sz w:val="18"/>
                <w:szCs w:val="18"/>
              </w:rPr>
              <w:t>Outside source / some are not in network (appeal process) – this is especially an issue for CYSCHN who need certain dental or vision providers to accommodate their child’s special needs</w:t>
            </w:r>
            <w:r>
              <w:rPr>
                <w:sz w:val="18"/>
                <w:szCs w:val="18"/>
              </w:rPr>
              <w:t>.</w:t>
            </w:r>
          </w:p>
          <w:p w14:paraId="6791E7EB" w14:textId="1BAEDDDE" w:rsidR="00F539AA" w:rsidRPr="00954190" w:rsidRDefault="00F539AA" w:rsidP="009A7959">
            <w:pPr>
              <w:pStyle w:val="ListParagraph"/>
              <w:numPr>
                <w:ilvl w:val="0"/>
                <w:numId w:val="27"/>
              </w:numPr>
              <w:spacing w:after="0" w:line="216" w:lineRule="auto"/>
              <w:ind w:left="162" w:hanging="162"/>
              <w:rPr>
                <w:rFonts w:asciiTheme="minorHAnsi" w:hAnsiTheme="minorHAnsi"/>
                <w:sz w:val="18"/>
                <w:szCs w:val="18"/>
              </w:rPr>
            </w:pPr>
            <w:r w:rsidRPr="00954190">
              <w:rPr>
                <w:rFonts w:asciiTheme="minorHAnsi" w:hAnsiTheme="minorHAnsi"/>
                <w:sz w:val="18"/>
                <w:szCs w:val="18"/>
              </w:rPr>
              <w:t>They no longer partner with Children’s Mercy for dental and v</w:t>
            </w:r>
            <w:r>
              <w:rPr>
                <w:rFonts w:asciiTheme="minorHAnsi" w:hAnsiTheme="minorHAnsi"/>
                <w:sz w:val="18"/>
                <w:szCs w:val="18"/>
              </w:rPr>
              <w:t>ision services;</w:t>
            </w:r>
            <w:r w:rsidRPr="00954190">
              <w:rPr>
                <w:rFonts w:asciiTheme="minorHAnsi" w:hAnsiTheme="minorHAnsi"/>
                <w:sz w:val="18"/>
                <w:szCs w:val="18"/>
              </w:rPr>
              <w:t xml:space="preserve"> medically fragile children need this! For medically fragile children, how d</w:t>
            </w:r>
            <w:r>
              <w:rPr>
                <w:rFonts w:asciiTheme="minorHAnsi" w:hAnsiTheme="minorHAnsi"/>
                <w:sz w:val="18"/>
                <w:szCs w:val="18"/>
              </w:rPr>
              <w:t>o we guarantee they can get these</w:t>
            </w:r>
            <w:r w:rsidRPr="00954190">
              <w:rPr>
                <w:rFonts w:asciiTheme="minorHAnsi" w:hAnsiTheme="minorHAnsi"/>
                <w:sz w:val="18"/>
                <w:szCs w:val="18"/>
              </w:rPr>
              <w:t xml:space="preserve"> at a hospital? Appeal process takes a year!  Partner somehow to make sure it doesn’t take a year.</w:t>
            </w:r>
          </w:p>
          <w:p w14:paraId="637B002E" w14:textId="77777777" w:rsidR="00F539AA" w:rsidRPr="00954190" w:rsidRDefault="00F539AA" w:rsidP="009A7959">
            <w:pPr>
              <w:pStyle w:val="ListParagraph"/>
              <w:spacing w:after="0" w:line="216" w:lineRule="auto"/>
              <w:ind w:left="162" w:hanging="162"/>
              <w:rPr>
                <w:rFonts w:asciiTheme="minorHAnsi" w:hAnsiTheme="minorHAnsi"/>
                <w:sz w:val="18"/>
                <w:szCs w:val="18"/>
              </w:rPr>
            </w:pPr>
          </w:p>
          <w:p w14:paraId="043E55F8" w14:textId="36FA86DA" w:rsidR="00F539AA" w:rsidRPr="00954190" w:rsidRDefault="00F539AA" w:rsidP="009A7959">
            <w:pPr>
              <w:pStyle w:val="ListParagraph"/>
              <w:numPr>
                <w:ilvl w:val="0"/>
                <w:numId w:val="24"/>
              </w:numPr>
              <w:spacing w:after="0" w:line="216" w:lineRule="auto"/>
              <w:ind w:left="207" w:hanging="207"/>
              <w:rPr>
                <w:rFonts w:asciiTheme="minorHAnsi" w:hAnsiTheme="minorHAnsi"/>
                <w:sz w:val="18"/>
                <w:szCs w:val="18"/>
              </w:rPr>
            </w:pPr>
            <w:r w:rsidRPr="00954190">
              <w:rPr>
                <w:sz w:val="18"/>
                <w:szCs w:val="18"/>
              </w:rPr>
              <w:t xml:space="preserve">Dentists not taking Medicaid – may say they </w:t>
            </w:r>
            <w:r w:rsidRPr="00954190">
              <w:rPr>
                <w:i/>
                <w:sz w:val="18"/>
                <w:szCs w:val="18"/>
              </w:rPr>
              <w:t xml:space="preserve">technically </w:t>
            </w:r>
            <w:r w:rsidRPr="00954190">
              <w:rPr>
                <w:sz w:val="18"/>
                <w:szCs w:val="18"/>
              </w:rPr>
              <w:t>take Medicaid, but then they are full of their percentage of Medicaid patients and not taking more</w:t>
            </w:r>
          </w:p>
          <w:p w14:paraId="4C3CEA43" w14:textId="77777777" w:rsidR="00F539AA" w:rsidRPr="00954190" w:rsidRDefault="00F539AA" w:rsidP="009A7959">
            <w:pPr>
              <w:pStyle w:val="ListParagraph"/>
              <w:rPr>
                <w:rFonts w:asciiTheme="minorHAnsi" w:hAnsiTheme="minorHAnsi"/>
                <w:sz w:val="18"/>
                <w:szCs w:val="18"/>
              </w:rPr>
            </w:pPr>
          </w:p>
          <w:p w14:paraId="57F3EFCE" w14:textId="1E8252F6" w:rsidR="00F539AA" w:rsidRPr="00954190" w:rsidRDefault="00F539AA" w:rsidP="009A7959">
            <w:pPr>
              <w:pStyle w:val="ListParagraph"/>
              <w:numPr>
                <w:ilvl w:val="0"/>
                <w:numId w:val="24"/>
              </w:numPr>
              <w:spacing w:after="0" w:line="216" w:lineRule="auto"/>
              <w:ind w:left="162" w:hanging="180"/>
              <w:rPr>
                <w:rFonts w:asciiTheme="minorHAnsi" w:hAnsiTheme="minorHAnsi"/>
                <w:sz w:val="18"/>
                <w:szCs w:val="18"/>
              </w:rPr>
            </w:pPr>
            <w:r w:rsidRPr="00954190">
              <w:rPr>
                <w:rFonts w:asciiTheme="minorHAnsi" w:hAnsiTheme="minorHAnsi"/>
                <w:sz w:val="18"/>
                <w:szCs w:val="18"/>
              </w:rPr>
              <w:t>Walk-in clinics don’t work, in physician’s opinion. Don’t known when or where the MCOs are doing this.</w:t>
            </w:r>
          </w:p>
          <w:p w14:paraId="4443A3BA" w14:textId="77777777" w:rsidR="00F539AA" w:rsidRPr="00954190" w:rsidRDefault="00F539AA" w:rsidP="009A7959">
            <w:pPr>
              <w:pStyle w:val="ListParagraph"/>
              <w:rPr>
                <w:rFonts w:asciiTheme="minorHAnsi" w:hAnsiTheme="minorHAnsi"/>
                <w:sz w:val="18"/>
                <w:szCs w:val="18"/>
              </w:rPr>
            </w:pPr>
          </w:p>
          <w:p w14:paraId="71ECF401" w14:textId="77777777" w:rsidR="00F539AA" w:rsidRPr="00954190" w:rsidRDefault="00F539AA" w:rsidP="009A7959">
            <w:pPr>
              <w:pStyle w:val="ListParagraph"/>
              <w:numPr>
                <w:ilvl w:val="0"/>
                <w:numId w:val="24"/>
              </w:numPr>
              <w:spacing w:after="0" w:line="216" w:lineRule="auto"/>
              <w:ind w:left="162" w:hanging="180"/>
              <w:rPr>
                <w:rFonts w:asciiTheme="minorHAnsi" w:hAnsiTheme="minorHAnsi"/>
                <w:sz w:val="18"/>
                <w:szCs w:val="18"/>
              </w:rPr>
            </w:pPr>
            <w:r w:rsidRPr="00954190">
              <w:rPr>
                <w:rFonts w:asciiTheme="minorHAnsi" w:hAnsiTheme="minorHAnsi"/>
                <w:sz w:val="18"/>
                <w:szCs w:val="18"/>
              </w:rPr>
              <w:t xml:space="preserve">Provider comments: Need better communication from MCOs about incentives and everything else.  They get a bunch of forms, but they don’t really know what they all are!  Need a cover letter, some sort of explanation as to what is actionable from this form.  Is it just for information?  Are they supposed to do something with it? </w:t>
            </w:r>
          </w:p>
          <w:p w14:paraId="4EE5AF37" w14:textId="77777777" w:rsidR="00F539AA" w:rsidRPr="00954190" w:rsidRDefault="00F539AA" w:rsidP="009A7959">
            <w:pPr>
              <w:pStyle w:val="ListParagraph"/>
              <w:numPr>
                <w:ilvl w:val="0"/>
                <w:numId w:val="24"/>
              </w:numPr>
              <w:spacing w:after="0" w:line="216" w:lineRule="auto"/>
              <w:ind w:left="162" w:hanging="180"/>
              <w:rPr>
                <w:rFonts w:asciiTheme="minorHAnsi" w:hAnsiTheme="minorHAnsi"/>
                <w:sz w:val="18"/>
                <w:szCs w:val="18"/>
              </w:rPr>
            </w:pPr>
            <w:r w:rsidRPr="00954190">
              <w:rPr>
                <w:rFonts w:asciiTheme="minorHAnsi" w:hAnsiTheme="minorHAnsi"/>
                <w:sz w:val="18"/>
                <w:szCs w:val="18"/>
              </w:rPr>
              <w:t>Centralized health history – doesn’t get transmitted.</w:t>
            </w:r>
          </w:p>
          <w:p w14:paraId="7391929E" w14:textId="77777777" w:rsidR="00F539AA" w:rsidRDefault="00F539AA" w:rsidP="009A7959">
            <w:pPr>
              <w:pStyle w:val="ListParagraph"/>
              <w:numPr>
                <w:ilvl w:val="0"/>
                <w:numId w:val="24"/>
              </w:numPr>
              <w:spacing w:after="0" w:line="216" w:lineRule="auto"/>
              <w:ind w:left="162" w:hanging="180"/>
              <w:rPr>
                <w:rFonts w:asciiTheme="minorHAnsi" w:hAnsiTheme="minorHAnsi"/>
                <w:sz w:val="18"/>
                <w:szCs w:val="18"/>
              </w:rPr>
            </w:pPr>
            <w:r w:rsidRPr="00954190">
              <w:rPr>
                <w:rFonts w:asciiTheme="minorHAnsi" w:hAnsiTheme="minorHAnsi"/>
                <w:sz w:val="18"/>
                <w:szCs w:val="18"/>
              </w:rPr>
              <w:t xml:space="preserve">Providers: Some of the info on the value-added services (VAS) list sound very positive, but we don’t always know about them, and the MCOs don’t coordinate with us.  They are checking boxes and marketing services, but it doesn’t always translate very well into the clinical world, and coordinating with providers. </w:t>
            </w:r>
          </w:p>
          <w:p w14:paraId="6071F2C1" w14:textId="77777777" w:rsidR="00F539AA" w:rsidRDefault="00F539AA" w:rsidP="009A7959">
            <w:pPr>
              <w:spacing w:after="0" w:line="216" w:lineRule="auto"/>
              <w:rPr>
                <w:sz w:val="18"/>
                <w:szCs w:val="18"/>
              </w:rPr>
            </w:pPr>
          </w:p>
          <w:p w14:paraId="0E7AC78F" w14:textId="77777777" w:rsidR="00F539AA" w:rsidRPr="00954190" w:rsidRDefault="00F539AA" w:rsidP="009A7959">
            <w:pPr>
              <w:pStyle w:val="Default"/>
              <w:rPr>
                <w:rFonts w:asciiTheme="minorHAnsi" w:hAnsiTheme="minorHAnsi"/>
                <w:sz w:val="18"/>
                <w:szCs w:val="18"/>
              </w:rPr>
            </w:pPr>
            <w:r w:rsidRPr="00954190">
              <w:rPr>
                <w:rFonts w:asciiTheme="minorHAnsi" w:hAnsiTheme="minorHAnsi"/>
                <w:sz w:val="18"/>
                <w:szCs w:val="18"/>
              </w:rPr>
              <w:t>Other</w:t>
            </w:r>
          </w:p>
          <w:p w14:paraId="17466C94" w14:textId="77777777" w:rsidR="00F539AA" w:rsidRPr="00954190" w:rsidRDefault="00F539AA" w:rsidP="009A7959">
            <w:pPr>
              <w:pStyle w:val="ListParagraph"/>
              <w:numPr>
                <w:ilvl w:val="0"/>
                <w:numId w:val="28"/>
              </w:numPr>
              <w:spacing w:after="0" w:line="216" w:lineRule="auto"/>
              <w:ind w:left="162" w:hanging="162"/>
              <w:rPr>
                <w:rFonts w:asciiTheme="minorHAnsi" w:hAnsiTheme="minorHAnsi"/>
                <w:sz w:val="18"/>
                <w:szCs w:val="18"/>
              </w:rPr>
            </w:pPr>
            <w:r w:rsidRPr="00954190">
              <w:rPr>
                <w:rFonts w:asciiTheme="minorHAnsi" w:hAnsiTheme="minorHAnsi"/>
                <w:sz w:val="18"/>
                <w:szCs w:val="18"/>
              </w:rPr>
              <w:t>Issue of trust brought up, especially for CYSHCN: there are challenges with who to trust, who to get information from, challenges.  If you are seeing multiple providers, like NP going into home, then you have your doctor. The home visits are confusing to many patients. Too many “players: If adolescents are seeing multiple providers, they don’t know who to trust.</w:t>
            </w:r>
          </w:p>
          <w:p w14:paraId="03C02304" w14:textId="77777777" w:rsidR="00F539AA" w:rsidRPr="00954190" w:rsidRDefault="00F539AA" w:rsidP="009A7959">
            <w:pPr>
              <w:pStyle w:val="ListParagraph"/>
              <w:ind w:left="162" w:hanging="162"/>
              <w:rPr>
                <w:rFonts w:asciiTheme="minorHAnsi" w:hAnsiTheme="minorHAnsi"/>
                <w:sz w:val="18"/>
                <w:szCs w:val="18"/>
              </w:rPr>
            </w:pPr>
          </w:p>
          <w:p w14:paraId="7D0BFB3C" w14:textId="77777777" w:rsidR="00F539AA" w:rsidRPr="00954190" w:rsidRDefault="00F539AA" w:rsidP="009A7959">
            <w:pPr>
              <w:pStyle w:val="ListParagraph"/>
              <w:numPr>
                <w:ilvl w:val="0"/>
                <w:numId w:val="28"/>
              </w:numPr>
              <w:spacing w:after="0" w:line="216" w:lineRule="auto"/>
              <w:ind w:left="162" w:hanging="162"/>
              <w:rPr>
                <w:rFonts w:asciiTheme="minorHAnsi" w:hAnsiTheme="minorHAnsi"/>
                <w:sz w:val="18"/>
                <w:szCs w:val="18"/>
              </w:rPr>
            </w:pPr>
            <w:r w:rsidRPr="00954190">
              <w:rPr>
                <w:rFonts w:asciiTheme="minorHAnsi" w:hAnsiTheme="minorHAnsi"/>
                <w:sz w:val="18"/>
                <w:szCs w:val="18"/>
              </w:rPr>
              <w:t>For adolescents with social and emotional problems but physically healthy, could fit into well-child visits.  If being seen by mental health provider, don’t prioritize physical health well visits and those physical needs, can get overwhelmed with social/emotional needs and not stay on top of physical wellness checks.</w:t>
            </w:r>
          </w:p>
          <w:p w14:paraId="4FB22222" w14:textId="77777777" w:rsidR="00F539AA" w:rsidRPr="00954190" w:rsidRDefault="00F539AA" w:rsidP="009A7959">
            <w:pPr>
              <w:pStyle w:val="ListParagraph"/>
              <w:ind w:left="162" w:hanging="162"/>
              <w:rPr>
                <w:rFonts w:asciiTheme="minorHAnsi" w:hAnsiTheme="minorHAnsi"/>
                <w:sz w:val="18"/>
                <w:szCs w:val="18"/>
              </w:rPr>
            </w:pPr>
          </w:p>
          <w:p w14:paraId="7FD45D92" w14:textId="77777777" w:rsidR="00F539AA" w:rsidRPr="00954190" w:rsidRDefault="00F539AA" w:rsidP="009A7959">
            <w:pPr>
              <w:pStyle w:val="ListParagraph"/>
              <w:numPr>
                <w:ilvl w:val="0"/>
                <w:numId w:val="28"/>
              </w:numPr>
              <w:spacing w:after="0" w:line="216" w:lineRule="auto"/>
              <w:ind w:left="162" w:hanging="162"/>
              <w:rPr>
                <w:rFonts w:asciiTheme="minorHAnsi" w:hAnsiTheme="minorHAnsi"/>
                <w:sz w:val="18"/>
                <w:szCs w:val="18"/>
              </w:rPr>
            </w:pPr>
            <w:r w:rsidRPr="00954190">
              <w:rPr>
                <w:rFonts w:asciiTheme="minorHAnsi" w:hAnsiTheme="minorHAnsi"/>
                <w:sz w:val="18"/>
                <w:szCs w:val="18"/>
              </w:rPr>
              <w:t xml:space="preserve">Similar issue for children with special healthcare needs.  e.g., kids with Down syndrome, may be seeing cardiologist, etc. but they still need to see a primary care physician and have a well-child visit. They don’t prioritize this because of their other health issues. </w:t>
            </w:r>
          </w:p>
          <w:p w14:paraId="51FC3370" w14:textId="574BD3F9" w:rsidR="00F539AA" w:rsidRPr="00954190" w:rsidRDefault="00F539AA" w:rsidP="009A7959">
            <w:pPr>
              <w:spacing w:after="0" w:line="216" w:lineRule="auto"/>
              <w:rPr>
                <w:sz w:val="18"/>
                <w:szCs w:val="18"/>
              </w:rPr>
            </w:pPr>
          </w:p>
        </w:tc>
        <w:tc>
          <w:tcPr>
            <w:tcW w:w="1800" w:type="dxa"/>
          </w:tcPr>
          <w:p w14:paraId="534E34EA" w14:textId="77777777" w:rsidR="00F539AA" w:rsidRPr="00954190" w:rsidRDefault="00F539AA" w:rsidP="009A7959">
            <w:pPr>
              <w:pStyle w:val="ListParagraph"/>
              <w:spacing w:after="0" w:line="216" w:lineRule="auto"/>
              <w:ind w:left="0"/>
              <w:rPr>
                <w:rFonts w:asciiTheme="minorHAnsi" w:hAnsiTheme="minorHAnsi"/>
                <w:sz w:val="18"/>
                <w:szCs w:val="17"/>
              </w:rPr>
            </w:pPr>
            <w:r w:rsidRPr="00954190">
              <w:rPr>
                <w:rFonts w:asciiTheme="minorHAnsi" w:hAnsiTheme="minorHAnsi"/>
                <w:sz w:val="18"/>
                <w:szCs w:val="17"/>
              </w:rPr>
              <w:lastRenderedPageBreak/>
              <w:t>Do a lot to incentivize pregnant women to show up.  Can they expand this incentive process to the adolescents and their families?</w:t>
            </w:r>
          </w:p>
          <w:p w14:paraId="7A50DE0E" w14:textId="77777777" w:rsidR="00F539AA" w:rsidRPr="00954190" w:rsidRDefault="00F539AA" w:rsidP="009A7959">
            <w:pPr>
              <w:pStyle w:val="ListParagraph"/>
              <w:spacing w:after="0" w:line="216" w:lineRule="auto"/>
              <w:ind w:left="0"/>
              <w:rPr>
                <w:rFonts w:asciiTheme="minorHAnsi" w:hAnsiTheme="minorHAnsi"/>
                <w:sz w:val="18"/>
                <w:szCs w:val="17"/>
              </w:rPr>
            </w:pPr>
          </w:p>
          <w:p w14:paraId="0B63B241" w14:textId="70452553" w:rsidR="00F539AA" w:rsidRPr="00954190" w:rsidRDefault="00F539AA" w:rsidP="009A7959">
            <w:pPr>
              <w:pStyle w:val="ListParagraph"/>
              <w:spacing w:after="0" w:line="216" w:lineRule="auto"/>
              <w:ind w:left="0"/>
              <w:rPr>
                <w:rFonts w:asciiTheme="minorHAnsi" w:hAnsiTheme="minorHAnsi"/>
                <w:sz w:val="18"/>
                <w:szCs w:val="17"/>
              </w:rPr>
            </w:pPr>
            <w:r w:rsidRPr="00954190">
              <w:rPr>
                <w:rFonts w:asciiTheme="minorHAnsi" w:hAnsiTheme="minorHAnsi"/>
                <w:sz w:val="18"/>
                <w:szCs w:val="17"/>
              </w:rPr>
              <w:t xml:space="preserve">One suggestion: Use newsletters or other communication with parents and adolescents to increase awareness on topics such as mental health, suicide prevention, vaccines.  </w:t>
            </w:r>
          </w:p>
          <w:p w14:paraId="0ABA2223" w14:textId="77777777" w:rsidR="00F539AA" w:rsidRPr="00954190" w:rsidRDefault="00F539AA" w:rsidP="009A7959">
            <w:pPr>
              <w:pStyle w:val="ListParagraph"/>
              <w:spacing w:after="0" w:line="216" w:lineRule="auto"/>
              <w:ind w:left="0"/>
              <w:rPr>
                <w:rFonts w:asciiTheme="minorHAnsi" w:hAnsiTheme="minorHAnsi"/>
                <w:sz w:val="18"/>
                <w:szCs w:val="17"/>
              </w:rPr>
            </w:pPr>
          </w:p>
          <w:p w14:paraId="21BC46DF" w14:textId="77777777" w:rsidR="00F539AA" w:rsidRPr="00954190" w:rsidRDefault="00F539AA" w:rsidP="009A7959">
            <w:pPr>
              <w:pStyle w:val="ListParagraph"/>
              <w:spacing w:after="0" w:line="216" w:lineRule="auto"/>
              <w:ind w:left="0"/>
              <w:rPr>
                <w:rFonts w:asciiTheme="minorHAnsi" w:hAnsiTheme="minorHAnsi"/>
                <w:sz w:val="18"/>
                <w:szCs w:val="17"/>
              </w:rPr>
            </w:pPr>
            <w:r w:rsidRPr="00954190">
              <w:rPr>
                <w:rFonts w:asciiTheme="minorHAnsi" w:hAnsiTheme="minorHAnsi"/>
                <w:sz w:val="18"/>
                <w:szCs w:val="17"/>
              </w:rPr>
              <w:t>Can an MCO do a study around access to behavioral health in a school?</w:t>
            </w:r>
          </w:p>
          <w:p w14:paraId="310480D4" w14:textId="77777777" w:rsidR="00F539AA" w:rsidRPr="00954190" w:rsidRDefault="00F539AA" w:rsidP="009A7959">
            <w:pPr>
              <w:pStyle w:val="ListParagraph"/>
              <w:spacing w:after="0" w:line="216" w:lineRule="auto"/>
              <w:ind w:left="0"/>
              <w:rPr>
                <w:rFonts w:asciiTheme="minorHAnsi" w:hAnsiTheme="minorHAnsi"/>
                <w:sz w:val="18"/>
                <w:szCs w:val="17"/>
              </w:rPr>
            </w:pPr>
          </w:p>
          <w:p w14:paraId="690207AD" w14:textId="3F8C5EB8" w:rsidR="00F539AA" w:rsidRPr="00954190" w:rsidRDefault="00F539AA" w:rsidP="009A7959">
            <w:pPr>
              <w:pStyle w:val="ListParagraph"/>
              <w:spacing w:after="0" w:line="216" w:lineRule="auto"/>
              <w:ind w:left="0"/>
              <w:rPr>
                <w:rFonts w:asciiTheme="minorHAnsi" w:hAnsiTheme="minorHAnsi"/>
                <w:sz w:val="18"/>
                <w:szCs w:val="17"/>
              </w:rPr>
            </w:pPr>
            <w:r w:rsidRPr="00954190">
              <w:rPr>
                <w:rFonts w:asciiTheme="minorHAnsi" w:hAnsiTheme="minorHAnsi"/>
                <w:sz w:val="18"/>
                <w:szCs w:val="17"/>
              </w:rPr>
              <w:t>Communication of intent and plans and programs. That is not always in coordination.  We need to do more provider education.</w:t>
            </w:r>
          </w:p>
          <w:p w14:paraId="0DED6C84" w14:textId="77777777" w:rsidR="00F539AA" w:rsidRPr="00954190" w:rsidRDefault="00F539AA" w:rsidP="009A7959">
            <w:pPr>
              <w:pStyle w:val="ListParagraph"/>
              <w:spacing w:after="0" w:line="216" w:lineRule="auto"/>
              <w:ind w:left="0"/>
              <w:rPr>
                <w:rFonts w:asciiTheme="minorHAnsi" w:hAnsiTheme="minorHAnsi"/>
                <w:sz w:val="18"/>
                <w:szCs w:val="17"/>
              </w:rPr>
            </w:pPr>
          </w:p>
          <w:p w14:paraId="6868B04F" w14:textId="561E91B9" w:rsidR="00F539AA" w:rsidRPr="00954190" w:rsidRDefault="00F539AA" w:rsidP="009A7959">
            <w:pPr>
              <w:pStyle w:val="ListParagraph"/>
              <w:spacing w:after="0" w:line="216" w:lineRule="auto"/>
              <w:ind w:left="0"/>
              <w:rPr>
                <w:rFonts w:asciiTheme="minorHAnsi" w:hAnsiTheme="minorHAnsi"/>
                <w:sz w:val="18"/>
                <w:szCs w:val="17"/>
              </w:rPr>
            </w:pPr>
            <w:r w:rsidRPr="00954190">
              <w:rPr>
                <w:rFonts w:asciiTheme="minorHAnsi" w:hAnsiTheme="minorHAnsi"/>
                <w:sz w:val="18"/>
                <w:szCs w:val="17"/>
              </w:rPr>
              <w:t xml:space="preserve">Providers need action items when something is sent to them.  Not just a form.  What are they supposed to do?  What do they need to follow-up on?  Need cover letter with key action items. </w:t>
            </w:r>
          </w:p>
          <w:p w14:paraId="1340B4EC" w14:textId="77777777" w:rsidR="00F539AA" w:rsidRPr="00954190" w:rsidRDefault="00F539AA" w:rsidP="009A7959">
            <w:pPr>
              <w:pStyle w:val="ListParagraph"/>
              <w:spacing w:after="0" w:line="216" w:lineRule="auto"/>
              <w:ind w:left="0"/>
              <w:rPr>
                <w:rFonts w:asciiTheme="minorHAnsi" w:hAnsiTheme="minorHAnsi"/>
                <w:sz w:val="18"/>
                <w:szCs w:val="17"/>
              </w:rPr>
            </w:pPr>
          </w:p>
          <w:p w14:paraId="14CF1FC2" w14:textId="6DC93B19" w:rsidR="00F539AA" w:rsidRPr="00954190" w:rsidRDefault="00F539AA" w:rsidP="009A7959">
            <w:pPr>
              <w:pStyle w:val="ListParagraph"/>
              <w:spacing w:after="0" w:line="216" w:lineRule="auto"/>
              <w:ind w:left="0"/>
              <w:rPr>
                <w:rFonts w:asciiTheme="minorHAnsi" w:hAnsiTheme="minorHAnsi"/>
                <w:sz w:val="20"/>
                <w:szCs w:val="17"/>
              </w:rPr>
            </w:pPr>
            <w:r w:rsidRPr="00954190">
              <w:rPr>
                <w:rFonts w:asciiTheme="minorHAnsi" w:hAnsiTheme="minorHAnsi"/>
                <w:sz w:val="18"/>
                <w:szCs w:val="17"/>
              </w:rPr>
              <w:t>Risk stratify.</w:t>
            </w:r>
          </w:p>
          <w:p w14:paraId="4899C229" w14:textId="77777777" w:rsidR="00F539AA" w:rsidRPr="00954190" w:rsidRDefault="00F539AA" w:rsidP="009A7959">
            <w:pPr>
              <w:pStyle w:val="ListParagraph"/>
              <w:spacing w:after="0" w:line="216" w:lineRule="auto"/>
              <w:ind w:left="0"/>
              <w:rPr>
                <w:rFonts w:asciiTheme="minorHAnsi" w:hAnsiTheme="minorHAnsi"/>
                <w:sz w:val="18"/>
                <w:szCs w:val="17"/>
              </w:rPr>
            </w:pPr>
          </w:p>
          <w:p w14:paraId="4DBA7E81" w14:textId="08370A5D" w:rsidR="00F539AA" w:rsidRPr="00954190" w:rsidRDefault="00F539AA" w:rsidP="009A7959">
            <w:pPr>
              <w:pStyle w:val="ListParagraph"/>
              <w:spacing w:after="0" w:line="216" w:lineRule="auto"/>
              <w:ind w:left="0"/>
              <w:rPr>
                <w:rFonts w:asciiTheme="minorHAnsi" w:hAnsiTheme="minorHAnsi"/>
                <w:sz w:val="18"/>
                <w:szCs w:val="17"/>
              </w:rPr>
            </w:pPr>
            <w:r w:rsidRPr="00954190">
              <w:rPr>
                <w:rFonts w:asciiTheme="minorHAnsi" w:hAnsiTheme="minorHAnsi"/>
                <w:sz w:val="18"/>
                <w:szCs w:val="17"/>
                <w:u w:val="single"/>
              </w:rPr>
              <w:lastRenderedPageBreak/>
              <w:t>Notes/comments on what MCOs do from an MCO rep who stopped by group</w:t>
            </w:r>
          </w:p>
          <w:p w14:paraId="73D1FE10" w14:textId="253142A6" w:rsidR="00F539AA" w:rsidRPr="00954190" w:rsidRDefault="00F539AA" w:rsidP="009A7959">
            <w:pPr>
              <w:pStyle w:val="ListParagraph"/>
              <w:numPr>
                <w:ilvl w:val="0"/>
                <w:numId w:val="32"/>
              </w:numPr>
              <w:spacing w:after="0" w:line="216" w:lineRule="auto"/>
              <w:ind w:left="72" w:hanging="90"/>
              <w:rPr>
                <w:rFonts w:asciiTheme="minorHAnsi" w:hAnsiTheme="minorHAnsi"/>
                <w:sz w:val="18"/>
                <w:szCs w:val="17"/>
              </w:rPr>
            </w:pPr>
            <w:r w:rsidRPr="00954190">
              <w:rPr>
                <w:rFonts w:asciiTheme="minorHAnsi" w:hAnsiTheme="minorHAnsi"/>
                <w:sz w:val="18"/>
                <w:szCs w:val="17"/>
              </w:rPr>
              <w:t>Do an annual mailing to parents – attempt to address gaps in care, if they haven’t had a visit.</w:t>
            </w:r>
          </w:p>
          <w:p w14:paraId="30054BAC" w14:textId="5F375338" w:rsidR="00F539AA" w:rsidRPr="00954190" w:rsidRDefault="00F539AA" w:rsidP="009A7959">
            <w:pPr>
              <w:pStyle w:val="ListParagraph"/>
              <w:numPr>
                <w:ilvl w:val="0"/>
                <w:numId w:val="32"/>
              </w:numPr>
              <w:spacing w:after="0" w:line="216" w:lineRule="auto"/>
              <w:ind w:left="72" w:hanging="90"/>
              <w:rPr>
                <w:rFonts w:asciiTheme="minorHAnsi" w:hAnsiTheme="minorHAnsi"/>
                <w:sz w:val="18"/>
                <w:szCs w:val="17"/>
              </w:rPr>
            </w:pPr>
            <w:r w:rsidRPr="00954190">
              <w:rPr>
                <w:rFonts w:asciiTheme="minorHAnsi" w:hAnsiTheme="minorHAnsi"/>
                <w:sz w:val="18"/>
                <w:szCs w:val="17"/>
              </w:rPr>
              <w:t>Also should send a gaps in care list to providers.</w:t>
            </w:r>
          </w:p>
          <w:p w14:paraId="5E9C6C42" w14:textId="77777777" w:rsidR="00F539AA" w:rsidRPr="00F539AA" w:rsidRDefault="00F539AA" w:rsidP="009A7959">
            <w:pPr>
              <w:pStyle w:val="ListParagraph"/>
              <w:numPr>
                <w:ilvl w:val="0"/>
                <w:numId w:val="32"/>
              </w:numPr>
              <w:spacing w:after="0" w:line="216" w:lineRule="auto"/>
              <w:ind w:left="72" w:hanging="90"/>
              <w:rPr>
                <w:rFonts w:asciiTheme="minorHAnsi" w:hAnsiTheme="minorHAnsi"/>
                <w:sz w:val="17"/>
                <w:szCs w:val="17"/>
              </w:rPr>
            </w:pPr>
            <w:r w:rsidRPr="00954190">
              <w:rPr>
                <w:rFonts w:asciiTheme="minorHAnsi" w:hAnsiTheme="minorHAnsi"/>
                <w:sz w:val="18"/>
                <w:szCs w:val="17"/>
              </w:rPr>
              <w:t xml:space="preserve">Will check and see if there are healthy rewards if well-child checkups.  Adolescents do have rewards or points.  </w:t>
            </w:r>
          </w:p>
          <w:p w14:paraId="2D175F40" w14:textId="77777777" w:rsidR="00F539AA" w:rsidRDefault="00F539AA" w:rsidP="009A7959">
            <w:pPr>
              <w:spacing w:after="0" w:line="216" w:lineRule="auto"/>
              <w:rPr>
                <w:sz w:val="17"/>
                <w:szCs w:val="17"/>
              </w:rPr>
            </w:pPr>
          </w:p>
          <w:p w14:paraId="28B47A15" w14:textId="67F80046" w:rsidR="00F539AA" w:rsidRPr="00F539AA" w:rsidRDefault="00F539AA" w:rsidP="009A7959">
            <w:pPr>
              <w:spacing w:after="0" w:line="216" w:lineRule="auto"/>
              <w:rPr>
                <w:sz w:val="17"/>
                <w:szCs w:val="17"/>
              </w:rPr>
            </w:pPr>
            <w:r w:rsidRPr="00F539AA">
              <w:rPr>
                <w:sz w:val="18"/>
                <w:szCs w:val="17"/>
              </w:rPr>
              <w:sym w:font="Wingdings" w:char="F0DF"/>
            </w:r>
            <w:r w:rsidRPr="00F539AA">
              <w:rPr>
                <w:sz w:val="18"/>
                <w:szCs w:val="17"/>
              </w:rPr>
              <w:t xml:space="preserve"> Also see ideas for action items in gaps/opportunities column.</w:t>
            </w:r>
          </w:p>
        </w:tc>
        <w:tc>
          <w:tcPr>
            <w:tcW w:w="4145" w:type="dxa"/>
          </w:tcPr>
          <w:p w14:paraId="2EBC494D" w14:textId="3800CA33" w:rsidR="00F539AA" w:rsidRDefault="00F539AA" w:rsidP="009A7959">
            <w:pPr>
              <w:pStyle w:val="ListParagraph"/>
              <w:spacing w:after="0" w:line="216" w:lineRule="auto"/>
              <w:ind w:left="0"/>
              <w:rPr>
                <w:rFonts w:asciiTheme="minorHAnsi" w:hAnsiTheme="minorHAnsi"/>
                <w:sz w:val="18"/>
                <w:szCs w:val="17"/>
              </w:rPr>
            </w:pPr>
            <w:r w:rsidRPr="00F80F06">
              <w:rPr>
                <w:rFonts w:asciiTheme="minorHAnsi" w:hAnsiTheme="minorHAnsi"/>
                <w:sz w:val="18"/>
                <w:szCs w:val="17"/>
              </w:rPr>
              <w:lastRenderedPageBreak/>
              <w:t xml:space="preserve">Overarching action items related to multiple MCH topics discussed at </w:t>
            </w:r>
            <w:r>
              <w:rPr>
                <w:rFonts w:asciiTheme="minorHAnsi" w:hAnsiTheme="minorHAnsi"/>
                <w:sz w:val="18"/>
                <w:szCs w:val="17"/>
              </w:rPr>
              <w:t xml:space="preserve">October </w:t>
            </w:r>
            <w:r w:rsidRPr="00F80F06">
              <w:rPr>
                <w:rFonts w:asciiTheme="minorHAnsi" w:hAnsiTheme="minorHAnsi"/>
                <w:sz w:val="18"/>
                <w:szCs w:val="17"/>
              </w:rPr>
              <w:t>meeting</w:t>
            </w:r>
            <w:r w:rsidR="00AF3A47">
              <w:rPr>
                <w:rFonts w:asciiTheme="minorHAnsi" w:hAnsiTheme="minorHAnsi"/>
                <w:sz w:val="18"/>
                <w:szCs w:val="17"/>
              </w:rPr>
              <w:t xml:space="preserve"> and recommended action steps.  Updates of any information gathered in the meantime will be given at January meeting before next steps are finalized. </w:t>
            </w:r>
            <w:r>
              <w:rPr>
                <w:rFonts w:asciiTheme="minorHAnsi" w:hAnsiTheme="minorHAnsi"/>
                <w:sz w:val="18"/>
                <w:szCs w:val="17"/>
              </w:rPr>
              <w:t xml:space="preserve"> </w:t>
            </w:r>
            <w:r w:rsidR="00AF3A47">
              <w:rPr>
                <w:rFonts w:asciiTheme="minorHAnsi" w:hAnsiTheme="minorHAnsi"/>
                <w:sz w:val="18"/>
                <w:szCs w:val="17"/>
              </w:rPr>
              <w:t xml:space="preserve">At January meeting, further prioritize, clarify next steps and assign responsibility. </w:t>
            </w:r>
          </w:p>
          <w:p w14:paraId="7B0D50A2" w14:textId="77777777" w:rsidR="00F539AA" w:rsidRDefault="00F539AA" w:rsidP="009A7959">
            <w:pPr>
              <w:pStyle w:val="ListParagraph"/>
              <w:spacing w:after="0" w:line="216" w:lineRule="auto"/>
              <w:ind w:left="0"/>
              <w:rPr>
                <w:rFonts w:asciiTheme="minorHAnsi" w:hAnsiTheme="minorHAnsi"/>
                <w:sz w:val="18"/>
                <w:szCs w:val="17"/>
              </w:rPr>
            </w:pPr>
          </w:p>
          <w:p w14:paraId="3C630603" w14:textId="4D29E3B4" w:rsidR="00F539AA" w:rsidRPr="00F80F06" w:rsidRDefault="00F539AA" w:rsidP="009A7959">
            <w:pPr>
              <w:pStyle w:val="ListParagraph"/>
              <w:numPr>
                <w:ilvl w:val="0"/>
                <w:numId w:val="30"/>
              </w:numPr>
              <w:spacing w:after="0" w:line="216" w:lineRule="auto"/>
              <w:ind w:left="162" w:hanging="180"/>
              <w:rPr>
                <w:rFonts w:asciiTheme="minorHAnsi" w:hAnsiTheme="minorHAnsi"/>
                <w:sz w:val="18"/>
                <w:szCs w:val="17"/>
              </w:rPr>
            </w:pPr>
            <w:r w:rsidRPr="00F80F06">
              <w:rPr>
                <w:rFonts w:asciiTheme="minorHAnsi" w:hAnsiTheme="minorHAnsi"/>
                <w:sz w:val="18"/>
                <w:szCs w:val="17"/>
              </w:rPr>
              <w:t>Consider implementing more aggressive incentive programs and risk stratifications to adolescents, similar to the initiatives for pregnant women</w:t>
            </w:r>
            <w:r w:rsidR="00AF3A47">
              <w:rPr>
                <w:rFonts w:asciiTheme="minorHAnsi" w:hAnsiTheme="minorHAnsi"/>
                <w:sz w:val="18"/>
                <w:szCs w:val="17"/>
              </w:rPr>
              <w:t xml:space="preserve">. As a next step, Aarion will reach out to MCOs to request the following information: Are they using any type of risk stratification? What are MCOs offering now for incentives for adolescents, particularly related to well visits? </w:t>
            </w:r>
          </w:p>
          <w:p w14:paraId="655E6672" w14:textId="77777777" w:rsidR="00F539AA" w:rsidRDefault="00F539AA" w:rsidP="009A7959">
            <w:pPr>
              <w:pStyle w:val="ListParagraph"/>
              <w:spacing w:after="0" w:line="216" w:lineRule="auto"/>
              <w:ind w:left="342"/>
              <w:rPr>
                <w:rFonts w:asciiTheme="minorHAnsi" w:hAnsiTheme="minorHAnsi"/>
                <w:b/>
                <w:sz w:val="18"/>
                <w:szCs w:val="17"/>
              </w:rPr>
            </w:pPr>
          </w:p>
          <w:p w14:paraId="49EAAC21" w14:textId="677E60A3" w:rsidR="00F539AA" w:rsidRDefault="00F539AA" w:rsidP="009A7959">
            <w:pPr>
              <w:pStyle w:val="ListParagraph"/>
              <w:numPr>
                <w:ilvl w:val="0"/>
                <w:numId w:val="30"/>
              </w:numPr>
              <w:spacing w:after="0" w:line="216" w:lineRule="auto"/>
              <w:ind w:left="162" w:hanging="180"/>
              <w:rPr>
                <w:rFonts w:asciiTheme="minorHAnsi" w:hAnsiTheme="minorHAnsi"/>
                <w:b/>
                <w:sz w:val="18"/>
                <w:szCs w:val="17"/>
              </w:rPr>
            </w:pPr>
            <w:r w:rsidRPr="00AD06BA">
              <w:rPr>
                <w:rFonts w:asciiTheme="minorHAnsi" w:hAnsiTheme="minorHAnsi"/>
                <w:sz w:val="18"/>
                <w:szCs w:val="17"/>
              </w:rPr>
              <w:t>Improved communication and collaboration with families and providers, especially related to CYSHCN</w:t>
            </w:r>
            <w:r w:rsidR="00AF3A47">
              <w:rPr>
                <w:rFonts w:asciiTheme="minorHAnsi" w:hAnsiTheme="minorHAnsi"/>
                <w:sz w:val="18"/>
                <w:szCs w:val="17"/>
              </w:rPr>
              <w:t xml:space="preserve">. Next steps: (1) reach out to SHCN program to determine expected provider-family touchpoints and potential improvements needed related to communication/collaboration (be specific, (2) </w:t>
            </w:r>
            <w:r w:rsidR="002C4C5D">
              <w:rPr>
                <w:rFonts w:asciiTheme="minorHAnsi" w:hAnsiTheme="minorHAnsi"/>
                <w:sz w:val="18"/>
                <w:szCs w:val="17"/>
              </w:rPr>
              <w:t xml:space="preserve">Aarion will </w:t>
            </w:r>
            <w:r w:rsidR="00AF3A47">
              <w:rPr>
                <w:rFonts w:asciiTheme="minorHAnsi" w:hAnsiTheme="minorHAnsi"/>
                <w:sz w:val="18"/>
                <w:szCs w:val="17"/>
              </w:rPr>
              <w:t xml:space="preserve">ask MCOs to </w:t>
            </w:r>
            <w:r w:rsidR="00AF3A47" w:rsidRPr="00AF3A47">
              <w:rPr>
                <w:rFonts w:asciiTheme="minorHAnsi" w:hAnsiTheme="minorHAnsi"/>
                <w:sz w:val="18"/>
                <w:szCs w:val="17"/>
              </w:rPr>
              <w:t xml:space="preserve">list their touchpoints with families, and (3) ask families (e.g., </w:t>
            </w:r>
            <w:r w:rsidRPr="00AF3A47">
              <w:rPr>
                <w:rFonts w:asciiTheme="minorHAnsi" w:hAnsiTheme="minorHAnsi"/>
                <w:sz w:val="18"/>
                <w:szCs w:val="17"/>
              </w:rPr>
              <w:t xml:space="preserve"> Families Together representatives) about the number of connections they have with providers and examples of uncoordinated overlap</w:t>
            </w:r>
            <w:r w:rsidR="00AF3A47" w:rsidRPr="00AF3A47">
              <w:rPr>
                <w:rFonts w:asciiTheme="minorHAnsi" w:hAnsiTheme="minorHAnsi"/>
                <w:sz w:val="18"/>
                <w:szCs w:val="17"/>
              </w:rPr>
              <w:t xml:space="preserve"> (be specific)</w:t>
            </w:r>
            <w:r w:rsidRPr="00AF3A47">
              <w:rPr>
                <w:rFonts w:asciiTheme="minorHAnsi" w:hAnsiTheme="minorHAnsi"/>
                <w:sz w:val="18"/>
                <w:szCs w:val="17"/>
              </w:rPr>
              <w:t>.</w:t>
            </w:r>
            <w:r>
              <w:rPr>
                <w:rFonts w:asciiTheme="minorHAnsi" w:hAnsiTheme="minorHAnsi"/>
                <w:b/>
                <w:sz w:val="18"/>
                <w:szCs w:val="17"/>
              </w:rPr>
              <w:t xml:space="preserve"> </w:t>
            </w:r>
          </w:p>
          <w:p w14:paraId="4ADA43A2" w14:textId="77777777" w:rsidR="00F539AA" w:rsidRDefault="00F539AA" w:rsidP="009A7959">
            <w:pPr>
              <w:pStyle w:val="ListParagraph"/>
              <w:spacing w:after="0" w:line="216" w:lineRule="auto"/>
              <w:ind w:left="342"/>
              <w:rPr>
                <w:rFonts w:asciiTheme="minorHAnsi" w:hAnsiTheme="minorHAnsi"/>
                <w:b/>
                <w:sz w:val="18"/>
                <w:szCs w:val="17"/>
              </w:rPr>
            </w:pPr>
          </w:p>
          <w:p w14:paraId="326168EE" w14:textId="32D9C5F1" w:rsidR="00F539AA" w:rsidRPr="00AD06BA" w:rsidRDefault="00F539AA" w:rsidP="009A7959">
            <w:pPr>
              <w:pStyle w:val="ListParagraph"/>
              <w:numPr>
                <w:ilvl w:val="0"/>
                <w:numId w:val="30"/>
              </w:numPr>
              <w:spacing w:after="0" w:line="216" w:lineRule="auto"/>
              <w:ind w:left="162" w:hanging="180"/>
              <w:rPr>
                <w:rFonts w:asciiTheme="minorHAnsi" w:hAnsiTheme="minorHAnsi"/>
                <w:sz w:val="18"/>
                <w:szCs w:val="17"/>
              </w:rPr>
            </w:pPr>
            <w:r w:rsidRPr="00AD06BA">
              <w:rPr>
                <w:rFonts w:asciiTheme="minorHAnsi" w:hAnsiTheme="minorHAnsi"/>
                <w:sz w:val="18"/>
                <w:szCs w:val="17"/>
              </w:rPr>
              <w:t xml:space="preserve">Give providers more detailed information of services offered and explain what is being sent to them. In particular, include a cover letter or expected action items when info is sent to providers – </w:t>
            </w:r>
            <w:r w:rsidR="00AF3A47">
              <w:rPr>
                <w:rFonts w:asciiTheme="minorHAnsi" w:hAnsiTheme="minorHAnsi"/>
                <w:sz w:val="18"/>
                <w:szCs w:val="17"/>
              </w:rPr>
              <w:t xml:space="preserve">which info is actionable? </w:t>
            </w:r>
            <w:r w:rsidRPr="00AD06BA">
              <w:rPr>
                <w:rFonts w:asciiTheme="minorHAnsi" w:hAnsiTheme="minorHAnsi"/>
                <w:sz w:val="18"/>
                <w:szCs w:val="17"/>
              </w:rPr>
              <w:t xml:space="preserve">do they need to follow-up in some way? Is it just info? </w:t>
            </w:r>
            <w:r w:rsidR="00AF3A47">
              <w:rPr>
                <w:rFonts w:asciiTheme="minorHAnsi" w:hAnsiTheme="minorHAnsi"/>
                <w:sz w:val="18"/>
                <w:szCs w:val="17"/>
              </w:rPr>
              <w:t xml:space="preserve"> Next steps: (1) Aarion will reach out to MCO providers to see what information they currently doing and if a cover letter with specific, actionable items can accompany provider communication</w:t>
            </w:r>
            <w:r w:rsidR="002C4C5D">
              <w:rPr>
                <w:rFonts w:asciiTheme="minorHAnsi" w:hAnsiTheme="minorHAnsi"/>
                <w:sz w:val="18"/>
                <w:szCs w:val="17"/>
              </w:rPr>
              <w:t xml:space="preserve"> (e.g., “info only” or “follow-up with a, b, and c”)</w:t>
            </w:r>
            <w:r w:rsidR="00AF3A47">
              <w:rPr>
                <w:rFonts w:asciiTheme="minorHAnsi" w:hAnsiTheme="minorHAnsi"/>
                <w:sz w:val="18"/>
                <w:szCs w:val="17"/>
              </w:rPr>
              <w:t xml:space="preserve">, (2) </w:t>
            </w:r>
            <w:r w:rsidR="002C4C5D">
              <w:rPr>
                <w:rFonts w:asciiTheme="minorHAnsi" w:hAnsiTheme="minorHAnsi"/>
                <w:sz w:val="18"/>
                <w:szCs w:val="17"/>
              </w:rPr>
              <w:t>ask</w:t>
            </w:r>
            <w:r w:rsidR="00AF3A47">
              <w:rPr>
                <w:rFonts w:asciiTheme="minorHAnsi" w:hAnsiTheme="minorHAnsi"/>
                <w:sz w:val="18"/>
                <w:szCs w:val="17"/>
              </w:rPr>
              <w:t xml:space="preserve"> physicians </w:t>
            </w:r>
            <w:r w:rsidR="002C4C5D">
              <w:rPr>
                <w:rFonts w:asciiTheme="minorHAnsi" w:hAnsiTheme="minorHAnsi"/>
                <w:sz w:val="18"/>
                <w:szCs w:val="17"/>
              </w:rPr>
              <w:t>to provide</w:t>
            </w:r>
            <w:r w:rsidR="00AF3A47">
              <w:rPr>
                <w:rFonts w:asciiTheme="minorHAnsi" w:hAnsiTheme="minorHAnsi"/>
                <w:sz w:val="18"/>
                <w:szCs w:val="17"/>
              </w:rPr>
              <w:t xml:space="preserve"> specific examples of information being sent to them without explanation or follow-up advisement. </w:t>
            </w:r>
          </w:p>
          <w:p w14:paraId="33439E5A" w14:textId="77777777" w:rsidR="00F539AA" w:rsidRDefault="00F539AA" w:rsidP="009A7959">
            <w:pPr>
              <w:pStyle w:val="ListParagraph"/>
              <w:spacing w:after="0" w:line="216" w:lineRule="auto"/>
              <w:ind w:left="342"/>
              <w:rPr>
                <w:rFonts w:asciiTheme="minorHAnsi" w:hAnsiTheme="minorHAnsi"/>
                <w:b/>
                <w:sz w:val="18"/>
                <w:szCs w:val="17"/>
              </w:rPr>
            </w:pPr>
          </w:p>
          <w:p w14:paraId="242EC7C9" w14:textId="77777777" w:rsidR="002C4C5D" w:rsidRDefault="002C4C5D" w:rsidP="009A7959">
            <w:pPr>
              <w:pStyle w:val="ListParagraph"/>
              <w:spacing w:after="0" w:line="216" w:lineRule="auto"/>
              <w:ind w:left="342"/>
              <w:rPr>
                <w:rFonts w:asciiTheme="minorHAnsi" w:hAnsiTheme="minorHAnsi"/>
                <w:b/>
                <w:sz w:val="18"/>
                <w:szCs w:val="17"/>
              </w:rPr>
            </w:pPr>
          </w:p>
          <w:p w14:paraId="4405FF35" w14:textId="50AD9B55" w:rsidR="00F539AA" w:rsidRDefault="00F539AA" w:rsidP="009A7959">
            <w:pPr>
              <w:pStyle w:val="ListParagraph"/>
              <w:numPr>
                <w:ilvl w:val="0"/>
                <w:numId w:val="30"/>
              </w:numPr>
              <w:spacing w:after="0" w:line="216" w:lineRule="auto"/>
              <w:ind w:left="162" w:hanging="180"/>
              <w:rPr>
                <w:rFonts w:asciiTheme="minorHAnsi" w:hAnsiTheme="minorHAnsi"/>
                <w:b/>
                <w:sz w:val="18"/>
                <w:szCs w:val="17"/>
              </w:rPr>
            </w:pPr>
            <w:r w:rsidRPr="000901E3">
              <w:rPr>
                <w:rFonts w:asciiTheme="minorHAnsi" w:hAnsiTheme="minorHAnsi"/>
                <w:sz w:val="18"/>
                <w:szCs w:val="17"/>
              </w:rPr>
              <w:lastRenderedPageBreak/>
              <w:t xml:space="preserve">Explore issues related to C&amp;Y with special needs, in particular, medically necessary vision and dental needs that aren’t being covered, </w:t>
            </w:r>
            <w:r w:rsidR="002C4C5D">
              <w:rPr>
                <w:rFonts w:asciiTheme="minorHAnsi" w:hAnsiTheme="minorHAnsi"/>
                <w:sz w:val="18"/>
                <w:szCs w:val="17"/>
              </w:rPr>
              <w:t>and/</w:t>
            </w:r>
            <w:r w:rsidRPr="000901E3">
              <w:rPr>
                <w:rFonts w:asciiTheme="minorHAnsi" w:hAnsiTheme="minorHAnsi"/>
                <w:sz w:val="18"/>
                <w:szCs w:val="17"/>
              </w:rPr>
              <w:t xml:space="preserve">or require a long appeal process for approval. </w:t>
            </w:r>
            <w:r w:rsidR="002C4C5D">
              <w:rPr>
                <w:rFonts w:asciiTheme="minorHAnsi" w:hAnsiTheme="minorHAnsi"/>
                <w:sz w:val="18"/>
                <w:szCs w:val="17"/>
              </w:rPr>
              <w:t xml:space="preserve">Next steps: </w:t>
            </w:r>
            <w:r w:rsidRPr="002C4C5D">
              <w:rPr>
                <w:rFonts w:asciiTheme="minorHAnsi" w:hAnsiTheme="minorHAnsi"/>
                <w:sz w:val="18"/>
                <w:szCs w:val="17"/>
              </w:rPr>
              <w:t>collect specific list of appliances and medically necessary vision, dental, and other needs that aren’t being covered. Ask Families Together for assistance in collecting list and/or examples.</w:t>
            </w:r>
          </w:p>
          <w:p w14:paraId="378416E3" w14:textId="77777777" w:rsidR="00F539AA" w:rsidRDefault="00F539AA" w:rsidP="009A7959">
            <w:pPr>
              <w:pStyle w:val="ListParagraph"/>
              <w:spacing w:after="0" w:line="216" w:lineRule="auto"/>
              <w:ind w:left="162"/>
              <w:rPr>
                <w:rFonts w:asciiTheme="minorHAnsi" w:hAnsiTheme="minorHAnsi"/>
                <w:b/>
                <w:sz w:val="18"/>
                <w:szCs w:val="17"/>
              </w:rPr>
            </w:pPr>
          </w:p>
          <w:p w14:paraId="60C0221C" w14:textId="7E1EF944" w:rsidR="00F539AA" w:rsidRPr="000901E3" w:rsidRDefault="00F539AA" w:rsidP="009A7959">
            <w:pPr>
              <w:pStyle w:val="ListParagraph"/>
              <w:numPr>
                <w:ilvl w:val="0"/>
                <w:numId w:val="30"/>
              </w:numPr>
              <w:spacing w:after="0" w:line="216" w:lineRule="auto"/>
              <w:ind w:left="162" w:hanging="180"/>
              <w:rPr>
                <w:rFonts w:asciiTheme="minorHAnsi" w:hAnsiTheme="minorHAnsi"/>
                <w:sz w:val="18"/>
                <w:szCs w:val="17"/>
              </w:rPr>
            </w:pPr>
            <w:r w:rsidRPr="000901E3">
              <w:rPr>
                <w:rFonts w:asciiTheme="minorHAnsi" w:hAnsiTheme="minorHAnsi"/>
                <w:sz w:val="18"/>
                <w:szCs w:val="17"/>
              </w:rPr>
              <w:t>Better understand what MCOs are offering, look for collaboration opportunities and better alignment opportunities with MCOs to improve well-child visits, implement school health clinics, and address mental/behavioral health.</w:t>
            </w:r>
            <w:r w:rsidR="002C4C5D">
              <w:rPr>
                <w:rFonts w:asciiTheme="minorHAnsi" w:hAnsiTheme="minorHAnsi"/>
                <w:sz w:val="18"/>
                <w:szCs w:val="17"/>
              </w:rPr>
              <w:t xml:space="preserve">  Next steps (1) Aarion will follow-up with MCOs on what (if anything) they are currently doing with schools, or if they are partnering with schools, (2) determine if MCOs have any interest in working more directly with schools, and (3) prepare an update for a future KMCHC meeting on the school-based healthy initiative, including scope of services offered by Coffeyville clinic and planned pilot in Cowley County. </w:t>
            </w:r>
          </w:p>
          <w:p w14:paraId="45E98182" w14:textId="21ADB489" w:rsidR="00F539AA" w:rsidRPr="00511943" w:rsidRDefault="00F539AA" w:rsidP="009A7959">
            <w:pPr>
              <w:pStyle w:val="ListParagraph"/>
              <w:spacing w:after="0" w:line="216" w:lineRule="auto"/>
              <w:ind w:left="-18"/>
              <w:rPr>
                <w:rFonts w:asciiTheme="minorHAnsi" w:hAnsiTheme="minorHAnsi"/>
                <w:sz w:val="18"/>
                <w:szCs w:val="17"/>
              </w:rPr>
            </w:pPr>
          </w:p>
        </w:tc>
      </w:tr>
    </w:tbl>
    <w:p w14:paraId="27F6DA92" w14:textId="77777777" w:rsidR="00010C21" w:rsidRDefault="00865B89">
      <w:pPr>
        <w:rPr>
          <w:rFonts w:ascii="Century Gothic" w:hAnsi="Century Gothic" w:cs="Arial"/>
          <w:b/>
          <w:sz w:val="18"/>
          <w:szCs w:val="18"/>
        </w:rPr>
      </w:pPr>
      <w:r>
        <w:rPr>
          <w:rFonts w:ascii="Century Gothic" w:hAnsi="Century Gothic" w:cs="Arial"/>
          <w:b/>
          <w:sz w:val="18"/>
          <w:szCs w:val="18"/>
        </w:rPr>
        <w:lastRenderedPageBreak/>
        <w:br w:type="textWrapping" w:clear="all"/>
      </w:r>
    </w:p>
    <w:sectPr w:rsidR="00010C21" w:rsidSect="00010C21">
      <w:type w:val="continuous"/>
      <w:pgSz w:w="15840" w:h="12240" w:orient="landscape"/>
      <w:pgMar w:top="630" w:right="720" w:bottom="187"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06E11" w14:textId="77777777" w:rsidR="00097F69" w:rsidRDefault="00097F69" w:rsidP="00756C25">
      <w:pPr>
        <w:spacing w:after="0" w:line="240" w:lineRule="auto"/>
      </w:pPr>
      <w:r>
        <w:separator/>
      </w:r>
    </w:p>
  </w:endnote>
  <w:endnote w:type="continuationSeparator" w:id="0">
    <w:p w14:paraId="31D3185D" w14:textId="77777777" w:rsidR="00097F69" w:rsidRDefault="00097F69" w:rsidP="00756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44792" w14:textId="77777777" w:rsidR="00097F69" w:rsidRDefault="00097F69" w:rsidP="00756C25">
      <w:pPr>
        <w:spacing w:after="0" w:line="240" w:lineRule="auto"/>
      </w:pPr>
      <w:r>
        <w:separator/>
      </w:r>
    </w:p>
  </w:footnote>
  <w:footnote w:type="continuationSeparator" w:id="0">
    <w:p w14:paraId="2B063F0D" w14:textId="77777777" w:rsidR="00097F69" w:rsidRDefault="00097F69" w:rsidP="00756C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1935"/>
    <w:multiLevelType w:val="hybridMultilevel"/>
    <w:tmpl w:val="AF4A36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B37CCA"/>
    <w:multiLevelType w:val="hybridMultilevel"/>
    <w:tmpl w:val="DA1AA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D162D6"/>
    <w:multiLevelType w:val="hybridMultilevel"/>
    <w:tmpl w:val="C2F27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725819"/>
    <w:multiLevelType w:val="hybridMultilevel"/>
    <w:tmpl w:val="17267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2C17DB"/>
    <w:multiLevelType w:val="hybridMultilevel"/>
    <w:tmpl w:val="C138FE04"/>
    <w:lvl w:ilvl="0" w:tplc="4FC803A8">
      <w:start w:val="78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D43719"/>
    <w:multiLevelType w:val="multilevel"/>
    <w:tmpl w:val="0FE0596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FD57310"/>
    <w:multiLevelType w:val="hybridMultilevel"/>
    <w:tmpl w:val="0BA87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3C1873"/>
    <w:multiLevelType w:val="hybridMultilevel"/>
    <w:tmpl w:val="31B0A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E95DBE"/>
    <w:multiLevelType w:val="hybridMultilevel"/>
    <w:tmpl w:val="41A24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BB032C"/>
    <w:multiLevelType w:val="hybridMultilevel"/>
    <w:tmpl w:val="AEF8D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9E6757"/>
    <w:multiLevelType w:val="hybridMultilevel"/>
    <w:tmpl w:val="913C1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113D27"/>
    <w:multiLevelType w:val="hybridMultilevel"/>
    <w:tmpl w:val="645A6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3B78D6"/>
    <w:multiLevelType w:val="hybridMultilevel"/>
    <w:tmpl w:val="F97CA634"/>
    <w:lvl w:ilvl="0" w:tplc="3C54C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C80C7B"/>
    <w:multiLevelType w:val="multilevel"/>
    <w:tmpl w:val="E22AFCE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89B30C6"/>
    <w:multiLevelType w:val="hybridMultilevel"/>
    <w:tmpl w:val="A8E6148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5">
    <w:nsid w:val="4CDC57AA"/>
    <w:multiLevelType w:val="hybridMultilevel"/>
    <w:tmpl w:val="C3A65A4A"/>
    <w:lvl w:ilvl="0" w:tplc="330A83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CC4FC7"/>
    <w:multiLevelType w:val="hybridMultilevel"/>
    <w:tmpl w:val="173E1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AF1D7E"/>
    <w:multiLevelType w:val="hybridMultilevel"/>
    <w:tmpl w:val="B2B20EC8"/>
    <w:lvl w:ilvl="0" w:tplc="0409000F">
      <w:start w:val="1"/>
      <w:numFmt w:val="decimal"/>
      <w:lvlText w:val="%1."/>
      <w:lvlJc w:val="left"/>
      <w:pPr>
        <w:ind w:left="720" w:hanging="360"/>
      </w:pPr>
      <w:rPr>
        <w:rFont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18713D"/>
    <w:multiLevelType w:val="hybridMultilevel"/>
    <w:tmpl w:val="7F94D1B0"/>
    <w:lvl w:ilvl="0" w:tplc="3084A54A">
      <w:start w:val="2018"/>
      <w:numFmt w:val="bullet"/>
      <w:lvlText w:val="-"/>
      <w:lvlJc w:val="left"/>
      <w:pPr>
        <w:ind w:left="522" w:hanging="360"/>
      </w:pPr>
      <w:rPr>
        <w:rFonts w:ascii="Calibri" w:eastAsia="Calibri" w:hAnsi="Calibri" w:cs="Times New Roman"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9">
    <w:nsid w:val="5D944A1C"/>
    <w:multiLevelType w:val="hybridMultilevel"/>
    <w:tmpl w:val="14B2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C03E67"/>
    <w:multiLevelType w:val="hybridMultilevel"/>
    <w:tmpl w:val="715C31D6"/>
    <w:lvl w:ilvl="0" w:tplc="3C34FA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244EA3"/>
    <w:multiLevelType w:val="hybridMultilevel"/>
    <w:tmpl w:val="0F9C1F6E"/>
    <w:lvl w:ilvl="0" w:tplc="06A4287A">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406CB7"/>
    <w:multiLevelType w:val="hybridMultilevel"/>
    <w:tmpl w:val="FB5CBB24"/>
    <w:lvl w:ilvl="0" w:tplc="1AD0ED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633019"/>
    <w:multiLevelType w:val="hybridMultilevel"/>
    <w:tmpl w:val="C700D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2AA342F"/>
    <w:multiLevelType w:val="hybridMultilevel"/>
    <w:tmpl w:val="7E68EFDC"/>
    <w:lvl w:ilvl="0" w:tplc="06065E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C05DDC"/>
    <w:multiLevelType w:val="hybridMultilevel"/>
    <w:tmpl w:val="E5EA04C4"/>
    <w:lvl w:ilvl="0" w:tplc="45B0D20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5021773"/>
    <w:multiLevelType w:val="hybridMultilevel"/>
    <w:tmpl w:val="7842FB8A"/>
    <w:lvl w:ilvl="0" w:tplc="78C6DC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917810"/>
    <w:multiLevelType w:val="hybridMultilevel"/>
    <w:tmpl w:val="ABF45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146986"/>
    <w:multiLevelType w:val="hybridMultilevel"/>
    <w:tmpl w:val="128E2E98"/>
    <w:lvl w:ilvl="0" w:tplc="84B24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5D6289"/>
    <w:multiLevelType w:val="hybridMultilevel"/>
    <w:tmpl w:val="B2B20EC8"/>
    <w:lvl w:ilvl="0" w:tplc="0409000F">
      <w:start w:val="1"/>
      <w:numFmt w:val="decimal"/>
      <w:lvlText w:val="%1."/>
      <w:lvlJc w:val="left"/>
      <w:pPr>
        <w:ind w:left="720" w:hanging="360"/>
      </w:pPr>
      <w:rPr>
        <w:rFont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300465"/>
    <w:multiLevelType w:val="hybridMultilevel"/>
    <w:tmpl w:val="677EE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F1C3279"/>
    <w:multiLevelType w:val="hybridMultilevel"/>
    <w:tmpl w:val="18A828D8"/>
    <w:lvl w:ilvl="0" w:tplc="E79E5C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7"/>
  </w:num>
  <w:num w:numId="3">
    <w:abstractNumId w:val="9"/>
  </w:num>
  <w:num w:numId="4">
    <w:abstractNumId w:val="27"/>
  </w:num>
  <w:num w:numId="5">
    <w:abstractNumId w:val="10"/>
  </w:num>
  <w:num w:numId="6">
    <w:abstractNumId w:val="8"/>
  </w:num>
  <w:num w:numId="7">
    <w:abstractNumId w:val="5"/>
  </w:num>
  <w:num w:numId="8">
    <w:abstractNumId w:val="17"/>
  </w:num>
  <w:num w:numId="9">
    <w:abstractNumId w:val="29"/>
  </w:num>
  <w:num w:numId="10">
    <w:abstractNumId w:val="21"/>
  </w:num>
  <w:num w:numId="11">
    <w:abstractNumId w:val="3"/>
  </w:num>
  <w:num w:numId="12">
    <w:abstractNumId w:val="16"/>
  </w:num>
  <w:num w:numId="13">
    <w:abstractNumId w:val="2"/>
  </w:num>
  <w:num w:numId="14">
    <w:abstractNumId w:val="13"/>
  </w:num>
  <w:num w:numId="15">
    <w:abstractNumId w:val="28"/>
  </w:num>
  <w:num w:numId="16">
    <w:abstractNumId w:val="0"/>
  </w:num>
  <w:num w:numId="17">
    <w:abstractNumId w:val="24"/>
  </w:num>
  <w:num w:numId="18">
    <w:abstractNumId w:val="12"/>
  </w:num>
  <w:num w:numId="19">
    <w:abstractNumId w:val="22"/>
  </w:num>
  <w:num w:numId="20">
    <w:abstractNumId w:val="15"/>
  </w:num>
  <w:num w:numId="21">
    <w:abstractNumId w:val="26"/>
  </w:num>
  <w:num w:numId="22">
    <w:abstractNumId w:val="20"/>
  </w:num>
  <w:num w:numId="23">
    <w:abstractNumId w:val="31"/>
  </w:num>
  <w:num w:numId="24">
    <w:abstractNumId w:val="25"/>
  </w:num>
  <w:num w:numId="25">
    <w:abstractNumId w:val="6"/>
  </w:num>
  <w:num w:numId="26">
    <w:abstractNumId w:val="14"/>
  </w:num>
  <w:num w:numId="27">
    <w:abstractNumId w:val="1"/>
  </w:num>
  <w:num w:numId="28">
    <w:abstractNumId w:val="30"/>
  </w:num>
  <w:num w:numId="29">
    <w:abstractNumId w:val="11"/>
  </w:num>
  <w:num w:numId="30">
    <w:abstractNumId w:val="19"/>
  </w:num>
  <w:num w:numId="31">
    <w:abstractNumId w:val="18"/>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10241">
      <o:colormru v:ext="edit" colors="#a0d222,#11bbb9,#2398c5,#fbb216,#bbd46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ACB"/>
    <w:rsid w:val="00010C21"/>
    <w:rsid w:val="000144A7"/>
    <w:rsid w:val="000376B5"/>
    <w:rsid w:val="00040E2D"/>
    <w:rsid w:val="0004265F"/>
    <w:rsid w:val="00042A0D"/>
    <w:rsid w:val="00042B32"/>
    <w:rsid w:val="000522D3"/>
    <w:rsid w:val="00053873"/>
    <w:rsid w:val="00066721"/>
    <w:rsid w:val="00067A1B"/>
    <w:rsid w:val="000754CE"/>
    <w:rsid w:val="00083FBB"/>
    <w:rsid w:val="000901E3"/>
    <w:rsid w:val="00097F69"/>
    <w:rsid w:val="000A7367"/>
    <w:rsid w:val="000B7E6B"/>
    <w:rsid w:val="000C60A3"/>
    <w:rsid w:val="000D1FE0"/>
    <w:rsid w:val="000D262C"/>
    <w:rsid w:val="000D5A28"/>
    <w:rsid w:val="000E1A79"/>
    <w:rsid w:val="000E35DB"/>
    <w:rsid w:val="000F3129"/>
    <w:rsid w:val="000F5F84"/>
    <w:rsid w:val="000F7B3F"/>
    <w:rsid w:val="00103AAC"/>
    <w:rsid w:val="00113D2D"/>
    <w:rsid w:val="001347C5"/>
    <w:rsid w:val="00140C34"/>
    <w:rsid w:val="00140EC9"/>
    <w:rsid w:val="00151962"/>
    <w:rsid w:val="00151DA9"/>
    <w:rsid w:val="00152F6A"/>
    <w:rsid w:val="00197379"/>
    <w:rsid w:val="001A4A40"/>
    <w:rsid w:val="001C7975"/>
    <w:rsid w:val="001D416C"/>
    <w:rsid w:val="001E1302"/>
    <w:rsid w:val="001E7604"/>
    <w:rsid w:val="001F37D9"/>
    <w:rsid w:val="00201ACB"/>
    <w:rsid w:val="00204FD8"/>
    <w:rsid w:val="00207234"/>
    <w:rsid w:val="002132AC"/>
    <w:rsid w:val="0022585F"/>
    <w:rsid w:val="00231624"/>
    <w:rsid w:val="002334EB"/>
    <w:rsid w:val="002354BC"/>
    <w:rsid w:val="002379F3"/>
    <w:rsid w:val="00241C6F"/>
    <w:rsid w:val="00241CC3"/>
    <w:rsid w:val="002455EA"/>
    <w:rsid w:val="00270883"/>
    <w:rsid w:val="0028495D"/>
    <w:rsid w:val="0028602F"/>
    <w:rsid w:val="002A39DF"/>
    <w:rsid w:val="002A68F8"/>
    <w:rsid w:val="002B2388"/>
    <w:rsid w:val="002B2F13"/>
    <w:rsid w:val="002C4C5D"/>
    <w:rsid w:val="002C65DE"/>
    <w:rsid w:val="002D032B"/>
    <w:rsid w:val="002D70AD"/>
    <w:rsid w:val="002D7443"/>
    <w:rsid w:val="002F6693"/>
    <w:rsid w:val="00306579"/>
    <w:rsid w:val="003071F8"/>
    <w:rsid w:val="003102AB"/>
    <w:rsid w:val="003144EF"/>
    <w:rsid w:val="00314574"/>
    <w:rsid w:val="00317B37"/>
    <w:rsid w:val="00323E40"/>
    <w:rsid w:val="00332308"/>
    <w:rsid w:val="00336E5F"/>
    <w:rsid w:val="003443E9"/>
    <w:rsid w:val="00350BF8"/>
    <w:rsid w:val="00352503"/>
    <w:rsid w:val="003706B9"/>
    <w:rsid w:val="003932B3"/>
    <w:rsid w:val="003C4068"/>
    <w:rsid w:val="003C6CE6"/>
    <w:rsid w:val="003D4A7F"/>
    <w:rsid w:val="003D6ACE"/>
    <w:rsid w:val="003D745E"/>
    <w:rsid w:val="003D74C9"/>
    <w:rsid w:val="003E091F"/>
    <w:rsid w:val="003F0625"/>
    <w:rsid w:val="003F2D55"/>
    <w:rsid w:val="003F767C"/>
    <w:rsid w:val="00400DC2"/>
    <w:rsid w:val="004019AC"/>
    <w:rsid w:val="00403D2B"/>
    <w:rsid w:val="00425780"/>
    <w:rsid w:val="004406A7"/>
    <w:rsid w:val="00446F3F"/>
    <w:rsid w:val="004522AD"/>
    <w:rsid w:val="0047031A"/>
    <w:rsid w:val="004943E6"/>
    <w:rsid w:val="00494587"/>
    <w:rsid w:val="00494D72"/>
    <w:rsid w:val="004B0181"/>
    <w:rsid w:val="004C56DC"/>
    <w:rsid w:val="004C5A57"/>
    <w:rsid w:val="004C617C"/>
    <w:rsid w:val="004E461D"/>
    <w:rsid w:val="00511943"/>
    <w:rsid w:val="00512B79"/>
    <w:rsid w:val="00514477"/>
    <w:rsid w:val="00514C41"/>
    <w:rsid w:val="00520F4D"/>
    <w:rsid w:val="005307A4"/>
    <w:rsid w:val="0053468F"/>
    <w:rsid w:val="00544B61"/>
    <w:rsid w:val="00552904"/>
    <w:rsid w:val="00554A51"/>
    <w:rsid w:val="00554C45"/>
    <w:rsid w:val="00561E17"/>
    <w:rsid w:val="005777FA"/>
    <w:rsid w:val="00597BB8"/>
    <w:rsid w:val="00597E51"/>
    <w:rsid w:val="005A556E"/>
    <w:rsid w:val="005D069C"/>
    <w:rsid w:val="005D3D93"/>
    <w:rsid w:val="005D5A46"/>
    <w:rsid w:val="005E0F93"/>
    <w:rsid w:val="005E2F23"/>
    <w:rsid w:val="0060303D"/>
    <w:rsid w:val="00611ACB"/>
    <w:rsid w:val="0061711F"/>
    <w:rsid w:val="00617770"/>
    <w:rsid w:val="00623BA8"/>
    <w:rsid w:val="00624623"/>
    <w:rsid w:val="006438F1"/>
    <w:rsid w:val="006442D4"/>
    <w:rsid w:val="006525CE"/>
    <w:rsid w:val="006527BE"/>
    <w:rsid w:val="006555CB"/>
    <w:rsid w:val="0066220F"/>
    <w:rsid w:val="00671AD1"/>
    <w:rsid w:val="00671C31"/>
    <w:rsid w:val="006759F2"/>
    <w:rsid w:val="00680C14"/>
    <w:rsid w:val="0068189F"/>
    <w:rsid w:val="00682443"/>
    <w:rsid w:val="00683254"/>
    <w:rsid w:val="00686D96"/>
    <w:rsid w:val="00687FE5"/>
    <w:rsid w:val="0069404B"/>
    <w:rsid w:val="00694A52"/>
    <w:rsid w:val="006A1E5B"/>
    <w:rsid w:val="006B0A61"/>
    <w:rsid w:val="006B1097"/>
    <w:rsid w:val="006E2972"/>
    <w:rsid w:val="006F08A9"/>
    <w:rsid w:val="007065A1"/>
    <w:rsid w:val="007069C0"/>
    <w:rsid w:val="007077B0"/>
    <w:rsid w:val="00707F34"/>
    <w:rsid w:val="007153AB"/>
    <w:rsid w:val="00722C11"/>
    <w:rsid w:val="00723C1C"/>
    <w:rsid w:val="00725AAF"/>
    <w:rsid w:val="0072621A"/>
    <w:rsid w:val="00731482"/>
    <w:rsid w:val="00734BAF"/>
    <w:rsid w:val="00751330"/>
    <w:rsid w:val="00756452"/>
    <w:rsid w:val="00756C25"/>
    <w:rsid w:val="007653FA"/>
    <w:rsid w:val="00773D89"/>
    <w:rsid w:val="0077458C"/>
    <w:rsid w:val="00774A80"/>
    <w:rsid w:val="00783543"/>
    <w:rsid w:val="00784F17"/>
    <w:rsid w:val="00797ABF"/>
    <w:rsid w:val="007C61C6"/>
    <w:rsid w:val="007E03E4"/>
    <w:rsid w:val="007E6F7A"/>
    <w:rsid w:val="007F2376"/>
    <w:rsid w:val="007F6335"/>
    <w:rsid w:val="0081350D"/>
    <w:rsid w:val="00816399"/>
    <w:rsid w:val="008232B9"/>
    <w:rsid w:val="008318E1"/>
    <w:rsid w:val="00835493"/>
    <w:rsid w:val="0083745C"/>
    <w:rsid w:val="00844E9D"/>
    <w:rsid w:val="00847075"/>
    <w:rsid w:val="008470C8"/>
    <w:rsid w:val="00850165"/>
    <w:rsid w:val="00853196"/>
    <w:rsid w:val="0086010D"/>
    <w:rsid w:val="008653DA"/>
    <w:rsid w:val="00865B89"/>
    <w:rsid w:val="0087092B"/>
    <w:rsid w:val="008A0881"/>
    <w:rsid w:val="008A78AC"/>
    <w:rsid w:val="008B1441"/>
    <w:rsid w:val="008B5083"/>
    <w:rsid w:val="008B546B"/>
    <w:rsid w:val="008B68DA"/>
    <w:rsid w:val="008C25CB"/>
    <w:rsid w:val="008C2DD4"/>
    <w:rsid w:val="008C6B2E"/>
    <w:rsid w:val="008D2724"/>
    <w:rsid w:val="008E3DE4"/>
    <w:rsid w:val="008E7691"/>
    <w:rsid w:val="008F5B25"/>
    <w:rsid w:val="00925910"/>
    <w:rsid w:val="00940856"/>
    <w:rsid w:val="00954190"/>
    <w:rsid w:val="0095794E"/>
    <w:rsid w:val="00974321"/>
    <w:rsid w:val="00981E6C"/>
    <w:rsid w:val="009A1B0A"/>
    <w:rsid w:val="009A5F5C"/>
    <w:rsid w:val="009A7754"/>
    <w:rsid w:val="009A7959"/>
    <w:rsid w:val="009B4D66"/>
    <w:rsid w:val="009D0206"/>
    <w:rsid w:val="009E1888"/>
    <w:rsid w:val="009F1747"/>
    <w:rsid w:val="009F709E"/>
    <w:rsid w:val="00A0209F"/>
    <w:rsid w:val="00A10B40"/>
    <w:rsid w:val="00A31BB1"/>
    <w:rsid w:val="00A34F42"/>
    <w:rsid w:val="00A35ECF"/>
    <w:rsid w:val="00A41E81"/>
    <w:rsid w:val="00A51293"/>
    <w:rsid w:val="00A51CA9"/>
    <w:rsid w:val="00A64A9A"/>
    <w:rsid w:val="00AA7825"/>
    <w:rsid w:val="00AB1E8A"/>
    <w:rsid w:val="00AD06BA"/>
    <w:rsid w:val="00AD1B83"/>
    <w:rsid w:val="00AE247F"/>
    <w:rsid w:val="00AE7539"/>
    <w:rsid w:val="00AF03C5"/>
    <w:rsid w:val="00AF3A47"/>
    <w:rsid w:val="00B02BAC"/>
    <w:rsid w:val="00B11A13"/>
    <w:rsid w:val="00B123F7"/>
    <w:rsid w:val="00B22D92"/>
    <w:rsid w:val="00B33ECB"/>
    <w:rsid w:val="00B37095"/>
    <w:rsid w:val="00B63D0A"/>
    <w:rsid w:val="00B818FF"/>
    <w:rsid w:val="00BB3257"/>
    <w:rsid w:val="00BC1A1A"/>
    <w:rsid w:val="00BD0D9A"/>
    <w:rsid w:val="00BD1929"/>
    <w:rsid w:val="00BD6C89"/>
    <w:rsid w:val="00BE628A"/>
    <w:rsid w:val="00C021BF"/>
    <w:rsid w:val="00C02404"/>
    <w:rsid w:val="00C05734"/>
    <w:rsid w:val="00C10401"/>
    <w:rsid w:val="00C16659"/>
    <w:rsid w:val="00C21C52"/>
    <w:rsid w:val="00C21DBB"/>
    <w:rsid w:val="00C36047"/>
    <w:rsid w:val="00C56861"/>
    <w:rsid w:val="00C61E93"/>
    <w:rsid w:val="00C673E5"/>
    <w:rsid w:val="00C76766"/>
    <w:rsid w:val="00C77C5E"/>
    <w:rsid w:val="00C86853"/>
    <w:rsid w:val="00CA15FB"/>
    <w:rsid w:val="00CB1CA7"/>
    <w:rsid w:val="00CB7F77"/>
    <w:rsid w:val="00CD0A6D"/>
    <w:rsid w:val="00CD43D5"/>
    <w:rsid w:val="00CE338F"/>
    <w:rsid w:val="00CE5517"/>
    <w:rsid w:val="00CF6639"/>
    <w:rsid w:val="00D00F72"/>
    <w:rsid w:val="00D02909"/>
    <w:rsid w:val="00D05BDD"/>
    <w:rsid w:val="00D11F32"/>
    <w:rsid w:val="00D21952"/>
    <w:rsid w:val="00D21CE4"/>
    <w:rsid w:val="00D2250B"/>
    <w:rsid w:val="00D32933"/>
    <w:rsid w:val="00D34DD7"/>
    <w:rsid w:val="00D46627"/>
    <w:rsid w:val="00D627B4"/>
    <w:rsid w:val="00D87438"/>
    <w:rsid w:val="00D8798E"/>
    <w:rsid w:val="00D92ECF"/>
    <w:rsid w:val="00D93177"/>
    <w:rsid w:val="00DA0D8E"/>
    <w:rsid w:val="00DB1AB2"/>
    <w:rsid w:val="00DB4731"/>
    <w:rsid w:val="00DC0089"/>
    <w:rsid w:val="00DC2E50"/>
    <w:rsid w:val="00DC4D70"/>
    <w:rsid w:val="00DD4858"/>
    <w:rsid w:val="00DD7A89"/>
    <w:rsid w:val="00DF435B"/>
    <w:rsid w:val="00DF5FCD"/>
    <w:rsid w:val="00E16D33"/>
    <w:rsid w:val="00E24746"/>
    <w:rsid w:val="00E2525B"/>
    <w:rsid w:val="00E273D5"/>
    <w:rsid w:val="00E33AD8"/>
    <w:rsid w:val="00E352D3"/>
    <w:rsid w:val="00E44162"/>
    <w:rsid w:val="00E4515D"/>
    <w:rsid w:val="00E60CEE"/>
    <w:rsid w:val="00E62384"/>
    <w:rsid w:val="00E629C9"/>
    <w:rsid w:val="00E857CA"/>
    <w:rsid w:val="00E930B8"/>
    <w:rsid w:val="00EB07D9"/>
    <w:rsid w:val="00EB58CD"/>
    <w:rsid w:val="00EC012B"/>
    <w:rsid w:val="00EC1508"/>
    <w:rsid w:val="00EC1FE8"/>
    <w:rsid w:val="00EC2530"/>
    <w:rsid w:val="00EC2A25"/>
    <w:rsid w:val="00EE0110"/>
    <w:rsid w:val="00EE1C76"/>
    <w:rsid w:val="00EF263B"/>
    <w:rsid w:val="00F0534C"/>
    <w:rsid w:val="00F1231D"/>
    <w:rsid w:val="00F16735"/>
    <w:rsid w:val="00F2369D"/>
    <w:rsid w:val="00F4122B"/>
    <w:rsid w:val="00F539AA"/>
    <w:rsid w:val="00F6268D"/>
    <w:rsid w:val="00F7383E"/>
    <w:rsid w:val="00F76387"/>
    <w:rsid w:val="00F80F06"/>
    <w:rsid w:val="00FA2F87"/>
    <w:rsid w:val="00FB326B"/>
    <w:rsid w:val="00FC04C6"/>
    <w:rsid w:val="00FD5D46"/>
    <w:rsid w:val="00FD62E1"/>
    <w:rsid w:val="00FE19AD"/>
    <w:rsid w:val="00FE70D7"/>
    <w:rsid w:val="00FF5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a0d222,#11bbb9,#2398c5,#fbb216,#bbd467"/>
    </o:shapedefaults>
    <o:shapelayout v:ext="edit">
      <o:idmap v:ext="edit" data="1"/>
    </o:shapelayout>
  </w:shapeDefaults>
  <w:decimalSymbol w:val="."/>
  <w:listSeparator w:val=","/>
  <w14:docId w14:val="1C51E4C3"/>
  <w15:docId w15:val="{0EDFD8DD-F040-4EE2-A4D8-0EA8CF486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0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03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3E4"/>
    <w:rPr>
      <w:rFonts w:ascii="Segoe UI" w:hAnsi="Segoe UI" w:cs="Segoe UI"/>
      <w:sz w:val="18"/>
      <w:szCs w:val="18"/>
    </w:rPr>
  </w:style>
  <w:style w:type="paragraph" w:styleId="Header">
    <w:name w:val="header"/>
    <w:basedOn w:val="Normal"/>
    <w:link w:val="HeaderChar"/>
    <w:uiPriority w:val="99"/>
    <w:unhideWhenUsed/>
    <w:rsid w:val="000D262C"/>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0D262C"/>
    <w:rPr>
      <w:rFonts w:ascii="Calibri" w:eastAsia="Calibri" w:hAnsi="Calibri" w:cs="Times New Roman"/>
    </w:rPr>
  </w:style>
  <w:style w:type="character" w:styleId="CommentReference">
    <w:name w:val="annotation reference"/>
    <w:basedOn w:val="DefaultParagraphFont"/>
    <w:uiPriority w:val="99"/>
    <w:semiHidden/>
    <w:unhideWhenUsed/>
    <w:rsid w:val="001C7975"/>
    <w:rPr>
      <w:sz w:val="16"/>
      <w:szCs w:val="16"/>
    </w:rPr>
  </w:style>
  <w:style w:type="paragraph" w:styleId="CommentText">
    <w:name w:val="annotation text"/>
    <w:basedOn w:val="Normal"/>
    <w:link w:val="CommentTextChar"/>
    <w:uiPriority w:val="99"/>
    <w:unhideWhenUsed/>
    <w:rsid w:val="001C7975"/>
    <w:pPr>
      <w:spacing w:line="240" w:lineRule="auto"/>
    </w:pPr>
    <w:rPr>
      <w:sz w:val="20"/>
      <w:szCs w:val="20"/>
    </w:rPr>
  </w:style>
  <w:style w:type="character" w:customStyle="1" w:styleId="CommentTextChar">
    <w:name w:val="Comment Text Char"/>
    <w:basedOn w:val="DefaultParagraphFont"/>
    <w:link w:val="CommentText"/>
    <w:uiPriority w:val="99"/>
    <w:rsid w:val="001C7975"/>
    <w:rPr>
      <w:sz w:val="20"/>
      <w:szCs w:val="20"/>
    </w:rPr>
  </w:style>
  <w:style w:type="paragraph" w:styleId="CommentSubject">
    <w:name w:val="annotation subject"/>
    <w:basedOn w:val="CommentText"/>
    <w:next w:val="CommentText"/>
    <w:link w:val="CommentSubjectChar"/>
    <w:uiPriority w:val="99"/>
    <w:semiHidden/>
    <w:unhideWhenUsed/>
    <w:rsid w:val="001C7975"/>
    <w:rPr>
      <w:b/>
      <w:bCs/>
    </w:rPr>
  </w:style>
  <w:style w:type="character" w:customStyle="1" w:styleId="CommentSubjectChar">
    <w:name w:val="Comment Subject Char"/>
    <w:basedOn w:val="CommentTextChar"/>
    <w:link w:val="CommentSubject"/>
    <w:uiPriority w:val="99"/>
    <w:semiHidden/>
    <w:rsid w:val="001C7975"/>
    <w:rPr>
      <w:b/>
      <w:bCs/>
      <w:sz w:val="20"/>
      <w:szCs w:val="20"/>
    </w:rPr>
  </w:style>
  <w:style w:type="paragraph" w:styleId="ListParagraph">
    <w:name w:val="List Paragraph"/>
    <w:basedOn w:val="Normal"/>
    <w:uiPriority w:val="34"/>
    <w:qFormat/>
    <w:rsid w:val="00C21DBB"/>
    <w:pPr>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rsid w:val="009B4D6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3706B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706B9"/>
    <w:rPr>
      <w:rFonts w:ascii="Times New Roman" w:eastAsia="Times New Roman" w:hAnsi="Times New Roman" w:cs="Times New Roman"/>
      <w:sz w:val="24"/>
      <w:szCs w:val="24"/>
    </w:rPr>
  </w:style>
  <w:style w:type="paragraph" w:customStyle="1" w:styleId="NormalArial">
    <w:name w:val="Normal + Arial"/>
    <w:basedOn w:val="Normal"/>
    <w:link w:val="NormalArialChar"/>
    <w:rsid w:val="003706B9"/>
    <w:pPr>
      <w:spacing w:after="0" w:line="240" w:lineRule="auto"/>
    </w:pPr>
    <w:rPr>
      <w:rFonts w:ascii="Arial" w:eastAsia="Times New Roman" w:hAnsi="Arial" w:cs="Arial"/>
      <w:sz w:val="24"/>
      <w:szCs w:val="24"/>
    </w:rPr>
  </w:style>
  <w:style w:type="paragraph" w:customStyle="1" w:styleId="Formstyle">
    <w:name w:val="Form style"/>
    <w:basedOn w:val="NormalArial"/>
    <w:next w:val="BodyText"/>
    <w:link w:val="FormstyleChar"/>
    <w:rsid w:val="003706B9"/>
    <w:pPr>
      <w:spacing w:before="120" w:after="120"/>
    </w:pPr>
    <w:rPr>
      <w:i/>
    </w:rPr>
  </w:style>
  <w:style w:type="character" w:customStyle="1" w:styleId="NormalArialChar">
    <w:name w:val="Normal + Arial Char"/>
    <w:link w:val="NormalArial"/>
    <w:rsid w:val="003706B9"/>
    <w:rPr>
      <w:rFonts w:ascii="Arial" w:eastAsia="Times New Roman" w:hAnsi="Arial" w:cs="Arial"/>
      <w:sz w:val="24"/>
      <w:szCs w:val="24"/>
    </w:rPr>
  </w:style>
  <w:style w:type="character" w:customStyle="1" w:styleId="FormstyleChar">
    <w:name w:val="Form style Char"/>
    <w:link w:val="Formstyle"/>
    <w:rsid w:val="003706B9"/>
    <w:rPr>
      <w:rFonts w:ascii="Arial" w:eastAsia="Times New Roman" w:hAnsi="Arial" w:cs="Arial"/>
      <w:i/>
      <w:sz w:val="24"/>
      <w:szCs w:val="24"/>
    </w:rPr>
  </w:style>
  <w:style w:type="paragraph" w:customStyle="1" w:styleId="Heading">
    <w:name w:val="Heading"/>
    <w:basedOn w:val="NormalArial"/>
    <w:next w:val="BodyText"/>
    <w:link w:val="HeadingChar"/>
    <w:rsid w:val="003706B9"/>
    <w:pPr>
      <w:spacing w:before="120" w:after="120"/>
    </w:pPr>
    <w:rPr>
      <w:b/>
      <w:sz w:val="36"/>
      <w:szCs w:val="36"/>
    </w:rPr>
  </w:style>
  <w:style w:type="character" w:customStyle="1" w:styleId="HeadingChar">
    <w:name w:val="Heading Char"/>
    <w:link w:val="Heading"/>
    <w:rsid w:val="003706B9"/>
    <w:rPr>
      <w:rFonts w:ascii="Arial" w:eastAsia="Times New Roman" w:hAnsi="Arial" w:cs="Arial"/>
      <w:b/>
      <w:sz w:val="36"/>
      <w:szCs w:val="36"/>
    </w:rPr>
  </w:style>
  <w:style w:type="character" w:styleId="Hyperlink">
    <w:name w:val="Hyperlink"/>
    <w:basedOn w:val="DefaultParagraphFont"/>
    <w:uiPriority w:val="99"/>
    <w:unhideWhenUsed/>
    <w:rsid w:val="00783543"/>
    <w:rPr>
      <w:color w:val="0563C1" w:themeColor="hyperlink"/>
      <w:u w:val="single"/>
    </w:rPr>
  </w:style>
  <w:style w:type="character" w:styleId="Strong">
    <w:name w:val="Strong"/>
    <w:basedOn w:val="DefaultParagraphFont"/>
    <w:uiPriority w:val="22"/>
    <w:qFormat/>
    <w:rsid w:val="00042B32"/>
    <w:rPr>
      <w:b/>
      <w:bCs/>
    </w:rPr>
  </w:style>
  <w:style w:type="paragraph" w:styleId="Footer">
    <w:name w:val="footer"/>
    <w:basedOn w:val="Normal"/>
    <w:link w:val="FooterChar"/>
    <w:uiPriority w:val="99"/>
    <w:unhideWhenUsed/>
    <w:rsid w:val="00756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C25"/>
  </w:style>
  <w:style w:type="paragraph" w:styleId="NoSpacing">
    <w:name w:val="No Spacing"/>
    <w:basedOn w:val="Normal"/>
    <w:uiPriority w:val="1"/>
    <w:qFormat/>
    <w:rsid w:val="006E2972"/>
    <w:pPr>
      <w:spacing w:after="0" w:line="240" w:lineRule="auto"/>
    </w:pPr>
    <w:rPr>
      <w:rFonts w:cs="Times New Roman"/>
      <w:sz w:val="24"/>
      <w:szCs w:val="32"/>
      <w:lang w:bidi="en-US"/>
    </w:rPr>
  </w:style>
  <w:style w:type="paragraph" w:customStyle="1" w:styleId="Default">
    <w:name w:val="Default"/>
    <w:rsid w:val="002A68F8"/>
    <w:pPr>
      <w:autoSpaceDE w:val="0"/>
      <w:autoSpaceDN w:val="0"/>
      <w:adjustRightInd w:val="0"/>
      <w:spacing w:after="0" w:line="240" w:lineRule="auto"/>
    </w:pPr>
    <w:rPr>
      <w:rFonts w:ascii="Century Gothic" w:hAnsi="Century Gothic" w:cs="Century Gothic"/>
      <w:color w:val="000000"/>
      <w:sz w:val="24"/>
      <w:szCs w:val="24"/>
    </w:rPr>
  </w:style>
  <w:style w:type="character" w:styleId="FollowedHyperlink">
    <w:name w:val="FollowedHyperlink"/>
    <w:basedOn w:val="DefaultParagraphFont"/>
    <w:uiPriority w:val="99"/>
    <w:semiHidden/>
    <w:unhideWhenUsed/>
    <w:rsid w:val="009E18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80778">
      <w:bodyDiv w:val="1"/>
      <w:marLeft w:val="0"/>
      <w:marRight w:val="0"/>
      <w:marTop w:val="0"/>
      <w:marBottom w:val="0"/>
      <w:divBdr>
        <w:top w:val="none" w:sz="0" w:space="0" w:color="auto"/>
        <w:left w:val="none" w:sz="0" w:space="0" w:color="auto"/>
        <w:bottom w:val="none" w:sz="0" w:space="0" w:color="auto"/>
        <w:right w:val="none" w:sz="0" w:space="0" w:color="auto"/>
      </w:divBdr>
    </w:div>
    <w:div w:id="161242285">
      <w:bodyDiv w:val="1"/>
      <w:marLeft w:val="0"/>
      <w:marRight w:val="0"/>
      <w:marTop w:val="0"/>
      <w:marBottom w:val="0"/>
      <w:divBdr>
        <w:top w:val="none" w:sz="0" w:space="0" w:color="auto"/>
        <w:left w:val="none" w:sz="0" w:space="0" w:color="auto"/>
        <w:bottom w:val="none" w:sz="0" w:space="0" w:color="auto"/>
        <w:right w:val="none" w:sz="0" w:space="0" w:color="auto"/>
      </w:divBdr>
    </w:div>
    <w:div w:id="242955887">
      <w:bodyDiv w:val="1"/>
      <w:marLeft w:val="0"/>
      <w:marRight w:val="0"/>
      <w:marTop w:val="0"/>
      <w:marBottom w:val="0"/>
      <w:divBdr>
        <w:top w:val="none" w:sz="0" w:space="0" w:color="auto"/>
        <w:left w:val="none" w:sz="0" w:space="0" w:color="auto"/>
        <w:bottom w:val="none" w:sz="0" w:space="0" w:color="auto"/>
        <w:right w:val="none" w:sz="0" w:space="0" w:color="auto"/>
      </w:divBdr>
    </w:div>
    <w:div w:id="248806818">
      <w:bodyDiv w:val="1"/>
      <w:marLeft w:val="0"/>
      <w:marRight w:val="0"/>
      <w:marTop w:val="0"/>
      <w:marBottom w:val="0"/>
      <w:divBdr>
        <w:top w:val="none" w:sz="0" w:space="0" w:color="auto"/>
        <w:left w:val="none" w:sz="0" w:space="0" w:color="auto"/>
        <w:bottom w:val="none" w:sz="0" w:space="0" w:color="auto"/>
        <w:right w:val="none" w:sz="0" w:space="0" w:color="auto"/>
      </w:divBdr>
    </w:div>
    <w:div w:id="815025027">
      <w:bodyDiv w:val="1"/>
      <w:marLeft w:val="0"/>
      <w:marRight w:val="0"/>
      <w:marTop w:val="0"/>
      <w:marBottom w:val="0"/>
      <w:divBdr>
        <w:top w:val="none" w:sz="0" w:space="0" w:color="auto"/>
        <w:left w:val="none" w:sz="0" w:space="0" w:color="auto"/>
        <w:bottom w:val="none" w:sz="0" w:space="0" w:color="auto"/>
        <w:right w:val="none" w:sz="0" w:space="0" w:color="auto"/>
      </w:divBdr>
    </w:div>
    <w:div w:id="899486792">
      <w:bodyDiv w:val="1"/>
      <w:marLeft w:val="0"/>
      <w:marRight w:val="0"/>
      <w:marTop w:val="0"/>
      <w:marBottom w:val="0"/>
      <w:divBdr>
        <w:top w:val="none" w:sz="0" w:space="0" w:color="auto"/>
        <w:left w:val="none" w:sz="0" w:space="0" w:color="auto"/>
        <w:bottom w:val="none" w:sz="0" w:space="0" w:color="auto"/>
        <w:right w:val="none" w:sz="0" w:space="0" w:color="auto"/>
      </w:divBdr>
    </w:div>
    <w:div w:id="926428049">
      <w:bodyDiv w:val="1"/>
      <w:marLeft w:val="0"/>
      <w:marRight w:val="0"/>
      <w:marTop w:val="0"/>
      <w:marBottom w:val="0"/>
      <w:divBdr>
        <w:top w:val="none" w:sz="0" w:space="0" w:color="auto"/>
        <w:left w:val="none" w:sz="0" w:space="0" w:color="auto"/>
        <w:bottom w:val="none" w:sz="0" w:space="0" w:color="auto"/>
        <w:right w:val="none" w:sz="0" w:space="0" w:color="auto"/>
      </w:divBdr>
    </w:div>
    <w:div w:id="1670406366">
      <w:bodyDiv w:val="1"/>
      <w:marLeft w:val="0"/>
      <w:marRight w:val="0"/>
      <w:marTop w:val="0"/>
      <w:marBottom w:val="0"/>
      <w:divBdr>
        <w:top w:val="none" w:sz="0" w:space="0" w:color="auto"/>
        <w:left w:val="none" w:sz="0" w:space="0" w:color="auto"/>
        <w:bottom w:val="none" w:sz="0" w:space="0" w:color="auto"/>
        <w:right w:val="none" w:sz="0" w:space="0" w:color="auto"/>
      </w:divBdr>
    </w:div>
    <w:div w:id="201321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ansaspowerofthepositiv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3333C-950C-4463-961F-88ECDCAEA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1623</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Scudellari</dc:creator>
  <cp:lastModifiedBy>Connie J. Satzler</cp:lastModifiedBy>
  <cp:revision>5</cp:revision>
  <cp:lastPrinted>2018-01-10T17:08:00Z</cp:lastPrinted>
  <dcterms:created xsi:type="dcterms:W3CDTF">2018-01-10T18:39:00Z</dcterms:created>
  <dcterms:modified xsi:type="dcterms:W3CDTF">2018-01-16T16:45:00Z</dcterms:modified>
</cp:coreProperties>
</file>